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879E" w14:textId="77777777" w:rsidR="001D4C19" w:rsidRPr="002E2F48" w:rsidRDefault="001D4C19" w:rsidP="001D4C19">
      <w:pPr>
        <w:pStyle w:val="Bezproreda"/>
        <w:rPr>
          <w:rFonts w:ascii="Times New Roman" w:hAnsi="Times New Roman" w:cs="Times New Roman"/>
          <w:b w:val="0"/>
          <w:sz w:val="24"/>
          <w:lang w:val="hr-BA"/>
        </w:rPr>
      </w:pPr>
      <w:r w:rsidRPr="002E2F48">
        <w:rPr>
          <w:rFonts w:ascii="Times New Roman" w:hAnsi="Times New Roman" w:cs="Times New Roman"/>
          <w:b w:val="0"/>
          <w:sz w:val="24"/>
          <w:lang w:val="hr-BA"/>
        </w:rPr>
        <w:t xml:space="preserve">Bosna i Hercegovina    </w:t>
      </w:r>
    </w:p>
    <w:p w14:paraId="1682A892" w14:textId="77777777" w:rsidR="001D4C19" w:rsidRPr="002E2F48" w:rsidRDefault="001D4C19" w:rsidP="001D4C19">
      <w:pPr>
        <w:pStyle w:val="Bezproreda"/>
        <w:rPr>
          <w:rFonts w:ascii="Times New Roman" w:hAnsi="Times New Roman" w:cs="Times New Roman"/>
          <w:b w:val="0"/>
          <w:sz w:val="24"/>
          <w:lang w:val="hr-BA"/>
        </w:rPr>
      </w:pPr>
      <w:r w:rsidRPr="002E2F48">
        <w:rPr>
          <w:rFonts w:ascii="Times New Roman" w:hAnsi="Times New Roman" w:cs="Times New Roman"/>
          <w:b w:val="0"/>
          <w:sz w:val="24"/>
          <w:lang w:val="hr-BA"/>
        </w:rPr>
        <w:t>Federacija Bosne i Hercegovine</w:t>
      </w:r>
    </w:p>
    <w:p w14:paraId="2D89995F" w14:textId="77777777" w:rsidR="001D4C19" w:rsidRPr="002E2F48" w:rsidRDefault="001D4C19" w:rsidP="001D4C19">
      <w:pPr>
        <w:pStyle w:val="Bezproreda"/>
        <w:rPr>
          <w:rFonts w:ascii="Times New Roman" w:hAnsi="Times New Roman" w:cs="Times New Roman"/>
          <w:b w:val="0"/>
          <w:sz w:val="24"/>
          <w:lang w:val="hr-BA"/>
        </w:rPr>
      </w:pPr>
      <w:r w:rsidRPr="002E2F48">
        <w:rPr>
          <w:rFonts w:ascii="Times New Roman" w:hAnsi="Times New Roman" w:cs="Times New Roman"/>
          <w:b w:val="0"/>
          <w:sz w:val="24"/>
          <w:lang w:val="hr-BA"/>
        </w:rPr>
        <w:t xml:space="preserve">Kanton Središnja Bosna/                                                                    </w:t>
      </w:r>
    </w:p>
    <w:p w14:paraId="12CD8B0F" w14:textId="77777777" w:rsidR="001D4C19" w:rsidRPr="002E2F48" w:rsidRDefault="001D4C19" w:rsidP="001D4C19">
      <w:pPr>
        <w:pStyle w:val="Bezproreda"/>
        <w:rPr>
          <w:rFonts w:ascii="Times New Roman" w:hAnsi="Times New Roman" w:cs="Times New Roman"/>
          <w:b w:val="0"/>
          <w:sz w:val="24"/>
          <w:lang w:val="hr-BA"/>
        </w:rPr>
      </w:pPr>
      <w:r w:rsidRPr="002E2F48">
        <w:rPr>
          <w:rFonts w:ascii="Times New Roman" w:hAnsi="Times New Roman" w:cs="Times New Roman"/>
          <w:b w:val="0"/>
          <w:sz w:val="24"/>
          <w:lang w:val="hr-BA"/>
        </w:rPr>
        <w:t>Srednjobosanski kanton</w:t>
      </w:r>
    </w:p>
    <w:p w14:paraId="725C851B" w14:textId="77777777" w:rsidR="001D4C19" w:rsidRPr="002E2F48" w:rsidRDefault="001D4C19" w:rsidP="001D4C19">
      <w:pPr>
        <w:pStyle w:val="Bezproreda"/>
        <w:rPr>
          <w:rFonts w:ascii="Times New Roman" w:hAnsi="Times New Roman" w:cs="Times New Roman"/>
          <w:b w:val="0"/>
          <w:sz w:val="24"/>
          <w:lang w:val="hr-BA"/>
        </w:rPr>
      </w:pPr>
      <w:r w:rsidRPr="002E2F48">
        <w:rPr>
          <w:rFonts w:ascii="Times New Roman" w:hAnsi="Times New Roman" w:cs="Times New Roman"/>
          <w:b w:val="0"/>
          <w:sz w:val="24"/>
          <w:lang w:val="hr-BA"/>
        </w:rPr>
        <w:t>Općina Kiseljak</w:t>
      </w:r>
    </w:p>
    <w:p w14:paraId="626B41A9" w14:textId="77777777" w:rsidR="001D4C19" w:rsidRPr="002E2F48" w:rsidRDefault="001D4C19" w:rsidP="001D4C19">
      <w:pPr>
        <w:pStyle w:val="Bezproreda"/>
        <w:rPr>
          <w:rFonts w:ascii="Times New Roman" w:hAnsi="Times New Roman" w:cs="Times New Roman"/>
          <w:b w:val="0"/>
          <w:sz w:val="24"/>
          <w:lang w:val="hr-BA"/>
        </w:rPr>
      </w:pPr>
      <w:r w:rsidRPr="002E2F48">
        <w:rPr>
          <w:rFonts w:ascii="Times New Roman" w:hAnsi="Times New Roman" w:cs="Times New Roman"/>
          <w:b w:val="0"/>
          <w:sz w:val="24"/>
          <w:lang w:val="hr-BA"/>
        </w:rPr>
        <w:t>Općinsko vijeće Kiseljak</w:t>
      </w:r>
    </w:p>
    <w:p w14:paraId="47C2DD1E" w14:textId="77777777" w:rsidR="001D4C19" w:rsidRPr="002E2F48" w:rsidRDefault="001D4C19" w:rsidP="001D4C19">
      <w:pPr>
        <w:pStyle w:val="Bezproreda"/>
        <w:rPr>
          <w:rFonts w:ascii="Times New Roman" w:hAnsi="Times New Roman" w:cs="Times New Roman"/>
          <w:b w:val="0"/>
          <w:sz w:val="24"/>
          <w:lang w:val="hr-BA"/>
        </w:rPr>
      </w:pPr>
      <w:r w:rsidRPr="002E2F48">
        <w:rPr>
          <w:rFonts w:ascii="Times New Roman" w:hAnsi="Times New Roman" w:cs="Times New Roman"/>
          <w:b w:val="0"/>
          <w:sz w:val="24"/>
          <w:lang w:val="hr-BA"/>
        </w:rPr>
        <w:t xml:space="preserve">Broj: </w:t>
      </w:r>
    </w:p>
    <w:p w14:paraId="19A990E2" w14:textId="77777777" w:rsidR="001D4C19" w:rsidRPr="002E2F48" w:rsidRDefault="001D4C19" w:rsidP="001D4C19">
      <w:pPr>
        <w:pStyle w:val="Bezproreda"/>
        <w:rPr>
          <w:rFonts w:ascii="Times New Roman" w:hAnsi="Times New Roman" w:cs="Times New Roman"/>
          <w:b w:val="0"/>
          <w:sz w:val="24"/>
          <w:lang w:val="hr-BA"/>
        </w:rPr>
      </w:pPr>
      <w:r w:rsidRPr="002E2F48">
        <w:rPr>
          <w:rFonts w:ascii="Times New Roman" w:hAnsi="Times New Roman" w:cs="Times New Roman"/>
          <w:b w:val="0"/>
          <w:sz w:val="24"/>
          <w:lang w:val="hr-BA"/>
        </w:rPr>
        <w:t xml:space="preserve">Kiseljak, </w:t>
      </w:r>
    </w:p>
    <w:p w14:paraId="1927DE6F" w14:textId="77777777" w:rsidR="00252B73" w:rsidRPr="002E2F48" w:rsidRDefault="00252B73" w:rsidP="0025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D01DF" w14:textId="77777777" w:rsidR="00252B73" w:rsidRPr="002E2F48" w:rsidRDefault="00252B73" w:rsidP="0025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D8EAC" w14:textId="77777777" w:rsidR="00D574D4" w:rsidRPr="002E2F48" w:rsidRDefault="00D574D4" w:rsidP="001D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Na temelju članka 13. stavak 1. točka c.</w:t>
      </w:r>
      <w:r w:rsidR="0054011B">
        <w:rPr>
          <w:rFonts w:ascii="Times New Roman" w:hAnsi="Times New Roman" w:cs="Times New Roman"/>
          <w:sz w:val="24"/>
          <w:szCs w:val="24"/>
        </w:rPr>
        <w:t>)</w:t>
      </w:r>
      <w:r w:rsidRPr="002E2F48">
        <w:rPr>
          <w:rFonts w:ascii="Times New Roman" w:hAnsi="Times New Roman" w:cs="Times New Roman"/>
          <w:sz w:val="24"/>
          <w:szCs w:val="24"/>
        </w:rPr>
        <w:t xml:space="preserve"> Zakona o pripadnosti javnih prihoda u Federaciji BiH („Služ</w:t>
      </w:r>
      <w:r w:rsidR="001D4FCD" w:rsidRPr="002E2F48">
        <w:rPr>
          <w:rFonts w:ascii="Times New Roman" w:hAnsi="Times New Roman" w:cs="Times New Roman"/>
          <w:sz w:val="24"/>
          <w:szCs w:val="24"/>
        </w:rPr>
        <w:t>bene novine Federacije BiH“, broj:</w:t>
      </w:r>
      <w:r w:rsidRPr="002E2F48">
        <w:rPr>
          <w:rFonts w:ascii="Times New Roman" w:hAnsi="Times New Roman" w:cs="Times New Roman"/>
          <w:sz w:val="24"/>
          <w:szCs w:val="24"/>
        </w:rPr>
        <w:t xml:space="preserve"> 22/06, 43/08, 22/09 i 35/14), članka 13. Zakona o načelima lokalne samouprave u FBiH („Sl. novine FBiH“, broj</w:t>
      </w:r>
      <w:r w:rsidR="001D4FCD" w:rsidRPr="002E2F48">
        <w:rPr>
          <w:rFonts w:ascii="Times New Roman" w:hAnsi="Times New Roman" w:cs="Times New Roman"/>
          <w:sz w:val="24"/>
          <w:szCs w:val="24"/>
        </w:rPr>
        <w:t>:</w:t>
      </w:r>
      <w:r w:rsidR="0054011B">
        <w:rPr>
          <w:rFonts w:ascii="Times New Roman" w:hAnsi="Times New Roman" w:cs="Times New Roman"/>
          <w:sz w:val="24"/>
          <w:szCs w:val="24"/>
        </w:rPr>
        <w:t xml:space="preserve"> 49/06), i članka 25. Statuta O</w:t>
      </w:r>
      <w:r w:rsidRPr="002E2F48">
        <w:rPr>
          <w:rFonts w:ascii="Times New Roman" w:hAnsi="Times New Roman" w:cs="Times New Roman"/>
          <w:sz w:val="24"/>
          <w:szCs w:val="24"/>
        </w:rPr>
        <w:t>pćine Kiseljak („Službeni glasnik Općine Kiseljak, broj</w:t>
      </w:r>
      <w:r w:rsidR="001D4FCD" w:rsidRPr="002E2F48">
        <w:rPr>
          <w:rFonts w:ascii="Times New Roman" w:hAnsi="Times New Roman" w:cs="Times New Roman"/>
          <w:sz w:val="24"/>
          <w:szCs w:val="24"/>
        </w:rPr>
        <w:t>:</w:t>
      </w:r>
      <w:r w:rsidRPr="002E2F48">
        <w:rPr>
          <w:rFonts w:ascii="Times New Roman" w:hAnsi="Times New Roman" w:cs="Times New Roman"/>
          <w:sz w:val="24"/>
          <w:szCs w:val="24"/>
        </w:rPr>
        <w:t xml:space="preserve"> 3/09), Općinsko vijeće Kiseljak na  </w:t>
      </w:r>
      <w:r w:rsidR="001D4FCD" w:rsidRPr="002E2F48">
        <w:rPr>
          <w:rFonts w:ascii="Times New Roman" w:hAnsi="Times New Roman" w:cs="Times New Roman"/>
          <w:sz w:val="24"/>
          <w:szCs w:val="24"/>
        </w:rPr>
        <w:t xml:space="preserve">8. </w:t>
      </w:r>
      <w:r w:rsidRPr="002E2F48">
        <w:rPr>
          <w:rFonts w:ascii="Times New Roman" w:hAnsi="Times New Roman" w:cs="Times New Roman"/>
          <w:sz w:val="24"/>
          <w:szCs w:val="24"/>
        </w:rPr>
        <w:t>sjednici održa</w:t>
      </w:r>
      <w:r w:rsidR="001D4FCD" w:rsidRPr="002E2F48">
        <w:rPr>
          <w:rFonts w:ascii="Times New Roman" w:hAnsi="Times New Roman" w:cs="Times New Roman"/>
          <w:sz w:val="24"/>
          <w:szCs w:val="24"/>
        </w:rPr>
        <w:t>noj dana 21. 9. 2021. godine</w:t>
      </w:r>
      <w:r w:rsidRPr="002E2F48">
        <w:rPr>
          <w:rFonts w:ascii="Times New Roman" w:hAnsi="Times New Roman" w:cs="Times New Roman"/>
          <w:sz w:val="24"/>
          <w:szCs w:val="24"/>
        </w:rPr>
        <w:t xml:space="preserve"> usvaja</w:t>
      </w:r>
      <w:r w:rsidR="001D4FCD" w:rsidRPr="002E2F48">
        <w:rPr>
          <w:rFonts w:ascii="Times New Roman" w:hAnsi="Times New Roman" w:cs="Times New Roman"/>
          <w:sz w:val="24"/>
          <w:szCs w:val="24"/>
        </w:rPr>
        <w:t>:</w:t>
      </w:r>
    </w:p>
    <w:p w14:paraId="4EA71AF9" w14:textId="77777777" w:rsidR="00252B73" w:rsidRPr="002E2F48" w:rsidRDefault="00252B73" w:rsidP="0025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AF06" w14:textId="77777777" w:rsidR="00252B73" w:rsidRPr="002E2F48" w:rsidRDefault="00252B73" w:rsidP="0025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180F2" w14:textId="77777777" w:rsidR="00252B73" w:rsidRPr="002E2F48" w:rsidRDefault="00252B73" w:rsidP="00252B73">
      <w:pPr>
        <w:spacing w:after="0" w:line="240" w:lineRule="auto"/>
        <w:rPr>
          <w:rFonts w:ascii="Times New Roman" w:hAnsi="Times New Roman" w:cs="Times New Roman"/>
        </w:rPr>
      </w:pPr>
    </w:p>
    <w:p w14:paraId="787CC935" w14:textId="77777777" w:rsidR="00D574D4" w:rsidRPr="002E2F48" w:rsidRDefault="00D574D4" w:rsidP="00252B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F48">
        <w:rPr>
          <w:rFonts w:ascii="Times New Roman" w:hAnsi="Times New Roman" w:cs="Times New Roman"/>
          <w:sz w:val="32"/>
          <w:szCs w:val="32"/>
        </w:rPr>
        <w:t>O D L U K U</w:t>
      </w:r>
    </w:p>
    <w:p w14:paraId="663FFBD9" w14:textId="77777777" w:rsidR="00D574D4" w:rsidRPr="002E2F48" w:rsidRDefault="00D574D4" w:rsidP="00D574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F48">
        <w:rPr>
          <w:rFonts w:ascii="Times New Roman" w:hAnsi="Times New Roman" w:cs="Times New Roman"/>
          <w:sz w:val="32"/>
          <w:szCs w:val="32"/>
        </w:rPr>
        <w:t>o op</w:t>
      </w:r>
      <w:r w:rsidR="008F1574" w:rsidRPr="002E2F48">
        <w:rPr>
          <w:rFonts w:ascii="Times New Roman" w:hAnsi="Times New Roman" w:cs="Times New Roman"/>
          <w:sz w:val="32"/>
          <w:szCs w:val="32"/>
        </w:rPr>
        <w:t>ćinskim administrativnim pristojbama</w:t>
      </w:r>
    </w:p>
    <w:p w14:paraId="3FADAEF1" w14:textId="77777777" w:rsidR="00D574D4" w:rsidRPr="002E2F48" w:rsidRDefault="00D574D4" w:rsidP="00D57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1D17BD" w14:textId="77777777" w:rsidR="00D574D4" w:rsidRPr="002E2F48" w:rsidRDefault="00D574D4" w:rsidP="0024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I</w:t>
      </w:r>
      <w:r w:rsidR="001D4FCD" w:rsidRPr="002E2F48">
        <w:rPr>
          <w:rFonts w:ascii="Times New Roman" w:hAnsi="Times New Roman" w:cs="Times New Roman"/>
          <w:sz w:val="24"/>
          <w:szCs w:val="24"/>
        </w:rPr>
        <w:t>.</w:t>
      </w:r>
      <w:r w:rsidRPr="002E2F48">
        <w:rPr>
          <w:rFonts w:ascii="Times New Roman" w:hAnsi="Times New Roman" w:cs="Times New Roman"/>
          <w:sz w:val="24"/>
          <w:szCs w:val="24"/>
        </w:rPr>
        <w:t xml:space="preserve"> OPĆE ODREDBE</w:t>
      </w:r>
    </w:p>
    <w:p w14:paraId="48246C60" w14:textId="77777777" w:rsidR="00242A4A" w:rsidRPr="002E2F48" w:rsidRDefault="00242A4A" w:rsidP="0024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E79FD" w14:textId="77777777" w:rsidR="00D574D4" w:rsidRPr="002E2F48" w:rsidRDefault="00D574D4" w:rsidP="00D57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Član</w:t>
      </w:r>
      <w:r w:rsidR="00242A4A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B7AB3F5" w14:textId="77777777" w:rsidR="00242A4A" w:rsidRPr="002E2F48" w:rsidRDefault="00242A4A" w:rsidP="00D57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677B3" w14:textId="77777777" w:rsidR="00D574D4" w:rsidRPr="002E2F48" w:rsidRDefault="00D574D4" w:rsidP="00D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Ovom odlukom utvrđuje se</w:t>
      </w:r>
      <w:r w:rsidR="00242A4A" w:rsidRPr="002E2F48">
        <w:rPr>
          <w:rFonts w:ascii="Times New Roman" w:hAnsi="Times New Roman" w:cs="Times New Roman"/>
          <w:sz w:val="24"/>
          <w:szCs w:val="24"/>
        </w:rPr>
        <w:t>,</w:t>
      </w:r>
      <w:r w:rsidRPr="002E2F48">
        <w:rPr>
          <w:rFonts w:ascii="Times New Roman" w:hAnsi="Times New Roman" w:cs="Times New Roman"/>
          <w:sz w:val="24"/>
          <w:szCs w:val="24"/>
        </w:rPr>
        <w:t xml:space="preserve">  u postupku pred općinskim službam</w:t>
      </w:r>
      <w:r w:rsidR="00D46912" w:rsidRPr="002E2F48">
        <w:rPr>
          <w:rFonts w:ascii="Times New Roman" w:hAnsi="Times New Roman" w:cs="Times New Roman"/>
          <w:sz w:val="24"/>
          <w:szCs w:val="24"/>
        </w:rPr>
        <w:t>a uprave i drugim pravnim osobama</w:t>
      </w:r>
      <w:r w:rsidRPr="002E2F48">
        <w:rPr>
          <w:rFonts w:ascii="Times New Roman" w:hAnsi="Times New Roman" w:cs="Times New Roman"/>
          <w:sz w:val="24"/>
          <w:szCs w:val="24"/>
        </w:rPr>
        <w:t xml:space="preserve"> kojima je povjereno rješavanje u upravnim st</w:t>
      </w:r>
      <w:r w:rsidR="00D46912" w:rsidRPr="002E2F48">
        <w:rPr>
          <w:rFonts w:ascii="Times New Roman" w:hAnsi="Times New Roman" w:cs="Times New Roman"/>
          <w:sz w:val="24"/>
          <w:szCs w:val="24"/>
        </w:rPr>
        <w:t>varima o određenim pravima i ob</w:t>
      </w:r>
      <w:r w:rsidRPr="002E2F48">
        <w:rPr>
          <w:rFonts w:ascii="Times New Roman" w:hAnsi="Times New Roman" w:cs="Times New Roman"/>
          <w:sz w:val="24"/>
          <w:szCs w:val="24"/>
        </w:rPr>
        <w:t>vezama samostalno ili na koja su prenesena javna ovlaštenja,</w:t>
      </w:r>
      <w:r w:rsidR="00D46912" w:rsidRPr="002E2F48">
        <w:rPr>
          <w:rFonts w:ascii="Times New Roman" w:hAnsi="Times New Roman" w:cs="Times New Roman"/>
          <w:sz w:val="24"/>
          <w:szCs w:val="24"/>
        </w:rPr>
        <w:t xml:space="preserve"> plaćanje</w:t>
      </w:r>
      <w:r w:rsidR="008F1574" w:rsidRPr="002E2F48">
        <w:rPr>
          <w:rFonts w:ascii="Times New Roman" w:hAnsi="Times New Roman" w:cs="Times New Roman"/>
          <w:sz w:val="24"/>
          <w:szCs w:val="24"/>
        </w:rPr>
        <w:t xml:space="preserve"> administrativne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="00AB2487" w:rsidRPr="002E2F48">
        <w:rPr>
          <w:rFonts w:ascii="Times New Roman" w:hAnsi="Times New Roman" w:cs="Times New Roman"/>
          <w:sz w:val="24"/>
          <w:szCs w:val="24"/>
        </w:rPr>
        <w:t>po odredbama ove odluke i t</w:t>
      </w:r>
      <w:r w:rsidR="00242A4A" w:rsidRPr="002E2F48">
        <w:rPr>
          <w:rFonts w:ascii="Times New Roman" w:hAnsi="Times New Roman" w:cs="Times New Roman"/>
          <w:sz w:val="24"/>
          <w:szCs w:val="24"/>
        </w:rPr>
        <w:t>arife</w:t>
      </w:r>
      <w:r w:rsidR="008F1574" w:rsidRPr="002E2F48">
        <w:rPr>
          <w:rFonts w:ascii="Times New Roman" w:hAnsi="Times New Roman" w:cs="Times New Roman"/>
          <w:sz w:val="24"/>
          <w:szCs w:val="24"/>
        </w:rPr>
        <w:t xml:space="preserve"> administrativnih pristojbi</w:t>
      </w:r>
      <w:r w:rsidRPr="002E2F48">
        <w:rPr>
          <w:rFonts w:ascii="Times New Roman" w:hAnsi="Times New Roman" w:cs="Times New Roman"/>
          <w:sz w:val="24"/>
          <w:szCs w:val="24"/>
        </w:rPr>
        <w:t xml:space="preserve"> koja je sastavni dio ove odluke. </w:t>
      </w:r>
    </w:p>
    <w:p w14:paraId="093AE2A0" w14:textId="77777777" w:rsidR="00D574D4" w:rsidRPr="002E2F48" w:rsidRDefault="00D574D4" w:rsidP="00D574D4">
      <w:pPr>
        <w:spacing w:after="0" w:line="240" w:lineRule="auto"/>
        <w:rPr>
          <w:rFonts w:ascii="Times New Roman" w:hAnsi="Times New Roman" w:cs="Times New Roman"/>
        </w:rPr>
      </w:pPr>
    </w:p>
    <w:p w14:paraId="3314CA60" w14:textId="77777777" w:rsidR="00AB2487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BB23A8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3FA48BD5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544BF" w14:textId="77777777" w:rsidR="00AB2487" w:rsidRPr="002E2F48" w:rsidRDefault="00814AEA" w:rsidP="001D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Administrativne pristojbe</w:t>
      </w:r>
      <w:r w:rsidR="00BB23A8" w:rsidRPr="002E2F48">
        <w:rPr>
          <w:rFonts w:ascii="Times New Roman" w:hAnsi="Times New Roman" w:cs="Times New Roman"/>
          <w:sz w:val="24"/>
          <w:szCs w:val="24"/>
        </w:rPr>
        <w:t xml:space="preserve"> dužne su platiti osobe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po čijem prijed</w:t>
      </w:r>
      <w:r w:rsidR="00BB23A8" w:rsidRPr="002E2F48">
        <w:rPr>
          <w:rFonts w:ascii="Times New Roman" w:hAnsi="Times New Roman" w:cs="Times New Roman"/>
          <w:sz w:val="24"/>
          <w:szCs w:val="24"/>
        </w:rPr>
        <w:t>logu ili u čijem interesu se po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duzimaju radnje propisane ovom odlukom (obveznik administrativnih </w:t>
      </w:r>
      <w:r w:rsidRPr="002E2F48">
        <w:rPr>
          <w:rFonts w:ascii="Times New Roman" w:hAnsi="Times New Roman" w:cs="Times New Roman"/>
          <w:sz w:val="24"/>
          <w:szCs w:val="24"/>
        </w:rPr>
        <w:t>pristojbi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7B091C" w14:textId="77777777" w:rsidR="00AB2487" w:rsidRPr="002E2F48" w:rsidRDefault="00AB2487" w:rsidP="00AB24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195A14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BB23A8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3. </w:t>
      </w:r>
    </w:p>
    <w:p w14:paraId="25A1821D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96C00" w14:textId="77777777" w:rsidR="00AB2487" w:rsidRPr="002E2F48" w:rsidRDefault="00D574D4" w:rsidP="001D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Spisi i r</w:t>
      </w:r>
      <w:r w:rsidR="00814AEA" w:rsidRPr="002E2F48">
        <w:rPr>
          <w:rFonts w:ascii="Times New Roman" w:hAnsi="Times New Roman" w:cs="Times New Roman"/>
          <w:sz w:val="24"/>
          <w:szCs w:val="24"/>
        </w:rPr>
        <w:t>adnje na koje se plaća pristojba kao i visina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 utvrđuju s</w:t>
      </w:r>
      <w:r w:rsidR="00814AEA" w:rsidRPr="002E2F48">
        <w:rPr>
          <w:rFonts w:ascii="Times New Roman" w:hAnsi="Times New Roman" w:cs="Times New Roman"/>
          <w:sz w:val="24"/>
          <w:szCs w:val="24"/>
        </w:rPr>
        <w:t>e Tarifom administrativnih pristojbi</w:t>
      </w:r>
      <w:r w:rsidRPr="002E2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11132" w14:textId="77777777" w:rsidR="00AB2487" w:rsidRPr="002E2F48" w:rsidRDefault="00AB2487" w:rsidP="00AB24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7D72CC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BB23A8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4. </w:t>
      </w:r>
    </w:p>
    <w:p w14:paraId="35A9C876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C343A" w14:textId="77777777" w:rsidR="00814AEA" w:rsidRPr="002E2F48" w:rsidRDefault="00D574D4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Ako ovom odlukom nije drukčije propisano, obaveza</w:t>
      </w:r>
      <w:r w:rsidR="00814AEA" w:rsidRPr="002E2F48">
        <w:rPr>
          <w:rFonts w:ascii="Times New Roman" w:hAnsi="Times New Roman" w:cs="Times New Roman"/>
          <w:sz w:val="24"/>
          <w:szCs w:val="24"/>
        </w:rPr>
        <w:t xml:space="preserve"> plaćanja administrativnih pristojbi</w:t>
      </w:r>
      <w:r w:rsidRPr="002E2F48">
        <w:rPr>
          <w:rFonts w:ascii="Times New Roman" w:hAnsi="Times New Roman" w:cs="Times New Roman"/>
          <w:sz w:val="24"/>
          <w:szCs w:val="24"/>
        </w:rPr>
        <w:t xml:space="preserve"> nastaje: </w:t>
      </w:r>
    </w:p>
    <w:p w14:paraId="30EC7B59" w14:textId="77777777" w:rsidR="00BB23A8" w:rsidRPr="002E2F48" w:rsidRDefault="00D574D4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1. za podneske - kada se predaju, a za podneske predate na zapisnik – kada je zapisnik završen.</w:t>
      </w:r>
    </w:p>
    <w:p w14:paraId="7B44DCD8" w14:textId="77777777" w:rsidR="00BB23A8" w:rsidRPr="002E2F48" w:rsidRDefault="00D574D4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2. za rješenja i druge isprave – u trenutku podnošenja zahtjeva za njihovo izdavanje.</w:t>
      </w:r>
    </w:p>
    <w:p w14:paraId="1BD950AB" w14:textId="77777777" w:rsidR="00AB2487" w:rsidRPr="002E2F48" w:rsidRDefault="00D574D4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3. za pravne radn</w:t>
      </w:r>
      <w:r w:rsidR="00BB23A8" w:rsidRPr="002E2F48">
        <w:rPr>
          <w:rFonts w:ascii="Times New Roman" w:hAnsi="Times New Roman" w:cs="Times New Roman"/>
          <w:sz w:val="24"/>
          <w:szCs w:val="24"/>
        </w:rPr>
        <w:t>je – kada se zatraži njihovo po</w:t>
      </w:r>
      <w:r w:rsidRPr="002E2F48">
        <w:rPr>
          <w:rFonts w:ascii="Times New Roman" w:hAnsi="Times New Roman" w:cs="Times New Roman"/>
          <w:sz w:val="24"/>
          <w:szCs w:val="24"/>
        </w:rPr>
        <w:t xml:space="preserve">duzimanje. </w:t>
      </w:r>
    </w:p>
    <w:p w14:paraId="7AF86FE2" w14:textId="77777777" w:rsidR="00AB2487" w:rsidRPr="002E2F48" w:rsidRDefault="00AB2487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9210C" w14:textId="77777777" w:rsidR="00D46912" w:rsidRPr="002E2F48" w:rsidRDefault="00D46912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58B39" w14:textId="77777777" w:rsidR="00D46912" w:rsidRPr="002E2F48" w:rsidRDefault="00D46912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AD696" w14:textId="77777777" w:rsidR="00D46912" w:rsidRPr="002E2F48" w:rsidRDefault="00D46912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6F9E8" w14:textId="77777777" w:rsidR="00D46912" w:rsidRPr="002E2F48" w:rsidRDefault="00D46912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E02B7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BB23A8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5. </w:t>
      </w:r>
    </w:p>
    <w:p w14:paraId="100ADA42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3DD29" w14:textId="77777777" w:rsidR="00AB2487" w:rsidRPr="002E2F48" w:rsidRDefault="00D574D4" w:rsidP="00D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Ako j</w:t>
      </w:r>
      <w:r w:rsidR="00765A79" w:rsidRPr="002E2F48">
        <w:rPr>
          <w:rFonts w:ascii="Times New Roman" w:hAnsi="Times New Roman" w:cs="Times New Roman"/>
          <w:sz w:val="24"/>
          <w:szCs w:val="24"/>
        </w:rPr>
        <w:t>e Tarifom administrativnih pristojbi</w:t>
      </w:r>
      <w:r w:rsidRPr="002E2F48">
        <w:rPr>
          <w:rFonts w:ascii="Times New Roman" w:hAnsi="Times New Roman" w:cs="Times New Roman"/>
          <w:sz w:val="24"/>
          <w:szCs w:val="24"/>
        </w:rPr>
        <w:t xml:space="preserve"> p</w:t>
      </w:r>
      <w:r w:rsidR="00765A79" w:rsidRPr="002E2F48">
        <w:rPr>
          <w:rFonts w:ascii="Times New Roman" w:hAnsi="Times New Roman" w:cs="Times New Roman"/>
          <w:sz w:val="24"/>
          <w:szCs w:val="24"/>
        </w:rPr>
        <w:t>ropisano da se pristojba</w:t>
      </w:r>
      <w:r w:rsidRPr="002E2F48">
        <w:rPr>
          <w:rFonts w:ascii="Times New Roman" w:hAnsi="Times New Roman" w:cs="Times New Roman"/>
          <w:sz w:val="24"/>
          <w:szCs w:val="24"/>
        </w:rPr>
        <w:t xml:space="preserve"> plaća prema vrijednosti predmeta, kao</w:t>
      </w:r>
      <w:r w:rsidR="00D46912" w:rsidRPr="002E2F48">
        <w:rPr>
          <w:rFonts w:ascii="Times New Roman" w:hAnsi="Times New Roman" w:cs="Times New Roman"/>
          <w:sz w:val="24"/>
          <w:szCs w:val="24"/>
        </w:rPr>
        <w:t xml:space="preserve"> temelj</w:t>
      </w:r>
      <w:r w:rsidR="00765A79" w:rsidRPr="002E2F48">
        <w:rPr>
          <w:rFonts w:ascii="Times New Roman" w:hAnsi="Times New Roman" w:cs="Times New Roman"/>
          <w:sz w:val="24"/>
          <w:szCs w:val="24"/>
        </w:rPr>
        <w:t xml:space="preserve"> za obračunavanje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 uzima se vrijednost označena u podnesku ili ispravi, ili vrijednost utvrđena procjenom organa koji vodi postupak. </w:t>
      </w:r>
    </w:p>
    <w:p w14:paraId="112836CE" w14:textId="77777777" w:rsidR="00AB2487" w:rsidRPr="002E2F48" w:rsidRDefault="00AB2487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2632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BB23A8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62853031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6B473" w14:textId="77777777" w:rsidR="00AB2487" w:rsidRPr="002E2F48" w:rsidRDefault="00D574D4" w:rsidP="00D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Kada </w:t>
      </w:r>
      <w:r w:rsidR="00765A79" w:rsidRPr="002E2F48">
        <w:rPr>
          <w:rFonts w:ascii="Times New Roman" w:hAnsi="Times New Roman" w:cs="Times New Roman"/>
          <w:sz w:val="24"/>
          <w:szCs w:val="24"/>
        </w:rPr>
        <w:t>se isprava za koju se plaća pristojba</w:t>
      </w:r>
      <w:r w:rsidRPr="002E2F48">
        <w:rPr>
          <w:rFonts w:ascii="Times New Roman" w:hAnsi="Times New Roman" w:cs="Times New Roman"/>
          <w:sz w:val="24"/>
          <w:szCs w:val="24"/>
        </w:rPr>
        <w:t xml:space="preserve"> po zahtjevu stranke izdaje u dva ili više primjeraka, za svaki sli</w:t>
      </w:r>
      <w:r w:rsidR="00765A79" w:rsidRPr="002E2F48">
        <w:rPr>
          <w:rFonts w:ascii="Times New Roman" w:hAnsi="Times New Roman" w:cs="Times New Roman"/>
          <w:sz w:val="24"/>
          <w:szCs w:val="24"/>
        </w:rPr>
        <w:t>jedeći primjerak, plaća se pristojba</w:t>
      </w:r>
      <w:r w:rsidRPr="002E2F48">
        <w:rPr>
          <w:rFonts w:ascii="Times New Roman" w:hAnsi="Times New Roman" w:cs="Times New Roman"/>
          <w:sz w:val="24"/>
          <w:szCs w:val="24"/>
        </w:rPr>
        <w:t>, kao i za pr</w:t>
      </w:r>
      <w:r w:rsidR="00765A79" w:rsidRPr="002E2F48">
        <w:rPr>
          <w:rFonts w:ascii="Times New Roman" w:hAnsi="Times New Roman" w:cs="Times New Roman"/>
          <w:sz w:val="24"/>
          <w:szCs w:val="24"/>
        </w:rPr>
        <w:t>ijepis i ovjeru prijepisa. Pristojba</w:t>
      </w:r>
      <w:r w:rsidRPr="002E2F48">
        <w:rPr>
          <w:rFonts w:ascii="Times New Roman" w:hAnsi="Times New Roman" w:cs="Times New Roman"/>
          <w:sz w:val="24"/>
          <w:szCs w:val="24"/>
        </w:rPr>
        <w:t xml:space="preserve"> iz stav</w:t>
      </w:r>
      <w:r w:rsidR="00765A79" w:rsidRPr="002E2F48">
        <w:rPr>
          <w:rFonts w:ascii="Times New Roman" w:hAnsi="Times New Roman" w:cs="Times New Roman"/>
          <w:sz w:val="24"/>
          <w:szCs w:val="24"/>
        </w:rPr>
        <w:t>k</w:t>
      </w:r>
      <w:r w:rsidRPr="002E2F48">
        <w:rPr>
          <w:rFonts w:ascii="Times New Roman" w:hAnsi="Times New Roman" w:cs="Times New Roman"/>
          <w:sz w:val="24"/>
          <w:szCs w:val="24"/>
        </w:rPr>
        <w:t>a 1. ovog član</w:t>
      </w:r>
      <w:r w:rsidR="00765A79" w:rsidRPr="002E2F48">
        <w:rPr>
          <w:rFonts w:ascii="Times New Roman" w:hAnsi="Times New Roman" w:cs="Times New Roman"/>
          <w:sz w:val="24"/>
          <w:szCs w:val="24"/>
        </w:rPr>
        <w:t>ka ne može biti veća od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 na prvi primjerak.</w:t>
      </w:r>
    </w:p>
    <w:p w14:paraId="729561C9" w14:textId="77777777" w:rsidR="00AB2487" w:rsidRPr="002E2F48" w:rsidRDefault="00AB2487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55D32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Član 7. </w:t>
      </w:r>
    </w:p>
    <w:p w14:paraId="7F6526B2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A6B34" w14:textId="77777777" w:rsidR="00AB2487" w:rsidRPr="002E2F48" w:rsidRDefault="00D574D4" w:rsidP="00D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U rješenju ili drugoj ispravi za koju je taksa naplaće</w:t>
      </w:r>
      <w:r w:rsidR="00765A79" w:rsidRPr="002E2F48">
        <w:rPr>
          <w:rFonts w:ascii="Times New Roman" w:hAnsi="Times New Roman" w:cs="Times New Roman"/>
          <w:sz w:val="24"/>
          <w:szCs w:val="24"/>
        </w:rPr>
        <w:t>na mora se naznačiti da je pristojba</w:t>
      </w:r>
      <w:r w:rsidRPr="002E2F48">
        <w:rPr>
          <w:rFonts w:ascii="Times New Roman" w:hAnsi="Times New Roman" w:cs="Times New Roman"/>
          <w:sz w:val="24"/>
          <w:szCs w:val="24"/>
        </w:rPr>
        <w:t xml:space="preserve"> plaćena, u kojem iznosu i po kojem tarifnom broju.</w:t>
      </w:r>
    </w:p>
    <w:p w14:paraId="673FA37F" w14:textId="77777777" w:rsidR="00AB2487" w:rsidRPr="002E2F48" w:rsidRDefault="00AB2487" w:rsidP="00BB23A8">
      <w:pPr>
        <w:spacing w:after="0" w:line="240" w:lineRule="auto"/>
        <w:rPr>
          <w:rFonts w:ascii="Times New Roman" w:hAnsi="Times New Roman" w:cs="Times New Roman"/>
        </w:rPr>
      </w:pPr>
    </w:p>
    <w:p w14:paraId="0F7037C6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Član</w:t>
      </w:r>
      <w:r w:rsidR="00BB23A8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5F186B56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ABC3A" w14:textId="77777777" w:rsidR="00AB2487" w:rsidRPr="002E2F48" w:rsidRDefault="00765A79" w:rsidP="00D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Podnesak za koji pristojba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nije plaćena ili je nedovoljno plaćena ne smije se primiti neposredno od stranke. Ako podnesak za koji taksa nije plaćena ili je nedovoljno plaćena stigne poštom, organ nadležan za odlučivanje o zahtjevu pozvat će</w:t>
      </w:r>
      <w:r w:rsidRPr="002E2F48">
        <w:rPr>
          <w:rFonts w:ascii="Times New Roman" w:hAnsi="Times New Roman" w:cs="Times New Roman"/>
          <w:sz w:val="24"/>
          <w:szCs w:val="24"/>
        </w:rPr>
        <w:t xml:space="preserve"> obveznika administrativne pristojbe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opomenom da u roku od osam dana od dana pri</w:t>
      </w:r>
      <w:r w:rsidR="00D46912" w:rsidRPr="002E2F48">
        <w:rPr>
          <w:rFonts w:ascii="Times New Roman" w:hAnsi="Times New Roman" w:cs="Times New Roman"/>
          <w:sz w:val="24"/>
          <w:szCs w:val="24"/>
        </w:rPr>
        <w:t>jema opomene plati redovitu</w:t>
      </w:r>
      <w:r w:rsidRPr="002E2F48">
        <w:rPr>
          <w:rFonts w:ascii="Times New Roman" w:hAnsi="Times New Roman" w:cs="Times New Roman"/>
          <w:sz w:val="24"/>
          <w:szCs w:val="24"/>
        </w:rPr>
        <w:t xml:space="preserve"> pristojbu i pristojbu</w:t>
      </w:r>
      <w:r w:rsidR="00D46912" w:rsidRPr="002E2F48">
        <w:rPr>
          <w:rFonts w:ascii="Times New Roman" w:hAnsi="Times New Roman" w:cs="Times New Roman"/>
          <w:sz w:val="24"/>
          <w:szCs w:val="24"/>
        </w:rPr>
        <w:t xml:space="preserve"> za opomenu. Nadležno tijelo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provest će i označiti postupak i po zahtjevu iz stav</w:t>
      </w:r>
      <w:r w:rsidRPr="002E2F48">
        <w:rPr>
          <w:rFonts w:ascii="Times New Roman" w:hAnsi="Times New Roman" w:cs="Times New Roman"/>
          <w:sz w:val="24"/>
          <w:szCs w:val="24"/>
        </w:rPr>
        <w:t>k</w:t>
      </w:r>
      <w:r w:rsidR="00D574D4" w:rsidRPr="002E2F48">
        <w:rPr>
          <w:rFonts w:ascii="Times New Roman" w:hAnsi="Times New Roman" w:cs="Times New Roman"/>
          <w:sz w:val="24"/>
          <w:szCs w:val="24"/>
        </w:rPr>
        <w:t>a 2. ovoga član</w:t>
      </w:r>
      <w:r w:rsidR="00D46912" w:rsidRPr="002E2F48">
        <w:rPr>
          <w:rFonts w:ascii="Times New Roman" w:hAnsi="Times New Roman" w:cs="Times New Roman"/>
          <w:sz w:val="24"/>
          <w:szCs w:val="24"/>
        </w:rPr>
        <w:t>k</w:t>
      </w:r>
      <w:r w:rsidR="00D574D4" w:rsidRPr="002E2F48">
        <w:rPr>
          <w:rFonts w:ascii="Times New Roman" w:hAnsi="Times New Roman" w:cs="Times New Roman"/>
          <w:sz w:val="24"/>
          <w:szCs w:val="24"/>
        </w:rPr>
        <w:t>a, ali rješenje ili drugi akt ne može stranki biti u</w:t>
      </w:r>
      <w:r w:rsidRPr="002E2F48">
        <w:rPr>
          <w:rFonts w:ascii="Times New Roman" w:hAnsi="Times New Roman" w:cs="Times New Roman"/>
          <w:sz w:val="24"/>
          <w:szCs w:val="24"/>
        </w:rPr>
        <w:t>ručen prije nego što plati pristojbu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po opomeni.</w:t>
      </w:r>
    </w:p>
    <w:p w14:paraId="5073CBD2" w14:textId="77777777" w:rsidR="00AB2487" w:rsidRPr="002E2F48" w:rsidRDefault="00AB2487" w:rsidP="00BB23A8">
      <w:pPr>
        <w:spacing w:after="0" w:line="240" w:lineRule="auto"/>
        <w:rPr>
          <w:rFonts w:ascii="Times New Roman" w:hAnsi="Times New Roman" w:cs="Times New Roman"/>
        </w:rPr>
      </w:pPr>
    </w:p>
    <w:p w14:paraId="055F0D76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Član</w:t>
      </w:r>
      <w:r w:rsidR="00BB23A8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2A941700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31825" w14:textId="77777777" w:rsidR="00AB2487" w:rsidRPr="002E2F48" w:rsidRDefault="00D574D4" w:rsidP="00D4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Spisi i radnje u postupcima koji se vode po službenoj dužnosti ne podliježu plaćanju ad</w:t>
      </w:r>
      <w:r w:rsidR="00765A79" w:rsidRPr="002E2F48">
        <w:rPr>
          <w:rFonts w:ascii="Times New Roman" w:hAnsi="Times New Roman" w:cs="Times New Roman"/>
          <w:sz w:val="24"/>
          <w:szCs w:val="24"/>
        </w:rPr>
        <w:t>ministrativne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1FF4F" w14:textId="77777777" w:rsidR="00AB2487" w:rsidRPr="002E2F48" w:rsidRDefault="00AB2487" w:rsidP="00BB23A8">
      <w:pPr>
        <w:spacing w:after="0" w:line="240" w:lineRule="auto"/>
        <w:rPr>
          <w:rFonts w:ascii="Times New Roman" w:hAnsi="Times New Roman" w:cs="Times New Roman"/>
        </w:rPr>
      </w:pPr>
    </w:p>
    <w:p w14:paraId="4AAC588F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BB23A8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50CE3E24" w14:textId="77777777" w:rsidR="00BB23A8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2BCE7" w14:textId="77777777" w:rsidR="00BB23A8" w:rsidRPr="002E2F48" w:rsidRDefault="00765A79" w:rsidP="00D46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F48">
        <w:rPr>
          <w:rFonts w:ascii="Times New Roman" w:hAnsi="Times New Roman" w:cs="Times New Roman"/>
          <w:sz w:val="24"/>
          <w:szCs w:val="24"/>
        </w:rPr>
        <w:t>Pristojbe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predviđene </w:t>
      </w:r>
      <w:r w:rsidRPr="002E2F48">
        <w:rPr>
          <w:rFonts w:ascii="Times New Roman" w:hAnsi="Times New Roman" w:cs="Times New Roman"/>
          <w:sz w:val="24"/>
          <w:szCs w:val="24"/>
        </w:rPr>
        <w:t xml:space="preserve">ovom odlukom plaćaju se </w:t>
      </w:r>
      <w:proofErr w:type="spellStart"/>
      <w:r w:rsidRPr="002E2F48">
        <w:rPr>
          <w:rFonts w:ascii="Times New Roman" w:hAnsi="Times New Roman" w:cs="Times New Roman"/>
          <w:sz w:val="24"/>
          <w:szCs w:val="24"/>
        </w:rPr>
        <w:t>pristojbenim</w:t>
      </w:r>
      <w:proofErr w:type="spellEnd"/>
      <w:r w:rsidR="00D574D4" w:rsidRPr="002E2F48">
        <w:rPr>
          <w:rFonts w:ascii="Times New Roman" w:hAnsi="Times New Roman" w:cs="Times New Roman"/>
          <w:sz w:val="24"/>
          <w:szCs w:val="24"/>
        </w:rPr>
        <w:t xml:space="preserve"> markama, u gotovom novcu ili uplatom na žiro - račun</w:t>
      </w:r>
      <w:r w:rsidRPr="002E2F48">
        <w:rPr>
          <w:rFonts w:ascii="Times New Roman" w:hAnsi="Times New Roman" w:cs="Times New Roman"/>
          <w:sz w:val="24"/>
          <w:szCs w:val="24"/>
        </w:rPr>
        <w:t>. Službenik koji naplaćuje pristojbu</w:t>
      </w:r>
      <w:r w:rsidR="00D46912" w:rsidRPr="002E2F48">
        <w:rPr>
          <w:rFonts w:ascii="Times New Roman" w:hAnsi="Times New Roman" w:cs="Times New Roman"/>
          <w:sz w:val="24"/>
          <w:szCs w:val="24"/>
        </w:rPr>
        <w:t xml:space="preserve"> u gotovom novcu, ob</w:t>
      </w:r>
      <w:r w:rsidR="00D574D4" w:rsidRPr="002E2F48">
        <w:rPr>
          <w:rFonts w:ascii="Times New Roman" w:hAnsi="Times New Roman" w:cs="Times New Roman"/>
          <w:sz w:val="24"/>
          <w:szCs w:val="24"/>
        </w:rPr>
        <w:t>vezan je izdati priznanicu stranci o uplaćenoj taksi.</w:t>
      </w:r>
      <w:r w:rsidR="00D574D4" w:rsidRPr="002E2F48">
        <w:rPr>
          <w:rFonts w:ascii="Times New Roman" w:hAnsi="Times New Roman" w:cs="Times New Roman"/>
        </w:rPr>
        <w:t xml:space="preserve"> </w:t>
      </w:r>
    </w:p>
    <w:p w14:paraId="1C85AAE2" w14:textId="77777777" w:rsidR="00252B73" w:rsidRPr="002E2F48" w:rsidRDefault="00252B73" w:rsidP="00BB23A8">
      <w:pPr>
        <w:spacing w:after="0" w:line="240" w:lineRule="auto"/>
        <w:rPr>
          <w:rFonts w:ascii="Times New Roman" w:hAnsi="Times New Roman" w:cs="Times New Roman"/>
        </w:rPr>
      </w:pPr>
    </w:p>
    <w:p w14:paraId="4EF96616" w14:textId="77777777" w:rsidR="00252B73" w:rsidRPr="002E2F48" w:rsidRDefault="00252B73" w:rsidP="00BB23A8">
      <w:pPr>
        <w:spacing w:after="0" w:line="240" w:lineRule="auto"/>
        <w:rPr>
          <w:rFonts w:ascii="Times New Roman" w:hAnsi="Times New Roman" w:cs="Times New Roman"/>
        </w:rPr>
      </w:pPr>
    </w:p>
    <w:p w14:paraId="50CE267E" w14:textId="77777777" w:rsidR="00327832" w:rsidRPr="002E2F48" w:rsidRDefault="00327832" w:rsidP="00BB23A8">
      <w:pPr>
        <w:spacing w:after="0" w:line="240" w:lineRule="auto"/>
        <w:rPr>
          <w:rFonts w:ascii="Times New Roman" w:hAnsi="Times New Roman" w:cs="Times New Roman"/>
        </w:rPr>
      </w:pPr>
    </w:p>
    <w:p w14:paraId="0FA79B13" w14:textId="77777777" w:rsidR="00BB23A8" w:rsidRPr="002E2F48" w:rsidRDefault="00D574D4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II</w:t>
      </w:r>
      <w:r w:rsidR="001D4FCD" w:rsidRPr="002E2F48">
        <w:rPr>
          <w:rFonts w:ascii="Times New Roman" w:hAnsi="Times New Roman" w:cs="Times New Roman"/>
          <w:sz w:val="24"/>
          <w:szCs w:val="24"/>
        </w:rPr>
        <w:t>.</w:t>
      </w:r>
      <w:r w:rsidRPr="002E2F48">
        <w:rPr>
          <w:rFonts w:ascii="Times New Roman" w:hAnsi="Times New Roman" w:cs="Times New Roman"/>
          <w:sz w:val="24"/>
          <w:szCs w:val="24"/>
        </w:rPr>
        <w:t xml:space="preserve"> OSLO</w:t>
      </w:r>
      <w:r w:rsidR="00765A79" w:rsidRPr="002E2F48">
        <w:rPr>
          <w:rFonts w:ascii="Times New Roman" w:hAnsi="Times New Roman" w:cs="Times New Roman"/>
          <w:sz w:val="24"/>
          <w:szCs w:val="24"/>
        </w:rPr>
        <w:t>BAĐANJE OD PLAĆANJA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4DF93" w14:textId="77777777" w:rsidR="00BB23A8" w:rsidRPr="002E2F48" w:rsidRDefault="00BB23A8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1E2AA" w14:textId="77777777" w:rsidR="00AB2487" w:rsidRPr="002E2F48" w:rsidRDefault="00D574D4" w:rsidP="00BB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1. OPĆA OSLOBAĐANJA </w:t>
      </w:r>
    </w:p>
    <w:p w14:paraId="50D192E9" w14:textId="77777777" w:rsidR="00AB2487" w:rsidRPr="002E2F48" w:rsidRDefault="00AB2487" w:rsidP="00AB24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FDD7ED" w14:textId="77777777" w:rsidR="001D5EC3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1D5EC3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2F516C6D" w14:textId="77777777" w:rsidR="001D5EC3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95674" w14:textId="77777777" w:rsidR="001D5EC3" w:rsidRPr="002E2F48" w:rsidRDefault="00765A79" w:rsidP="001D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Od plaćanja općih pristojbi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oslobođeni su :</w:t>
      </w:r>
    </w:p>
    <w:p w14:paraId="1E369D93" w14:textId="77777777" w:rsidR="001D5EC3" w:rsidRPr="002E2F48" w:rsidRDefault="001D5EC3" w:rsidP="001D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C66D" w14:textId="77777777" w:rsidR="001D5EC3" w:rsidRPr="002E2F48" w:rsidRDefault="00D574D4" w:rsidP="0062109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Državni, federalni, kantonalni i općinski organi uprave, </w:t>
      </w:r>
    </w:p>
    <w:p w14:paraId="4C941C03" w14:textId="77777777" w:rsidR="00C13A1A" w:rsidRPr="002E2F48" w:rsidRDefault="00D46912" w:rsidP="001D5EC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Organi i osobe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="00164D4C" w:rsidRPr="002E2F48">
        <w:rPr>
          <w:rFonts w:ascii="Times New Roman" w:hAnsi="Times New Roman" w:cs="Times New Roman"/>
          <w:sz w:val="24"/>
          <w:szCs w:val="24"/>
        </w:rPr>
        <w:t>u obavljanju javnih ovlaštenja,</w:t>
      </w:r>
    </w:p>
    <w:p w14:paraId="690385D0" w14:textId="77777777" w:rsidR="00164D4C" w:rsidRPr="002E2F48" w:rsidRDefault="00164D4C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Humanitarne i karitativne organizacije</w:t>
      </w:r>
    </w:p>
    <w:p w14:paraId="47317DE3" w14:textId="77777777" w:rsidR="00164D4C" w:rsidRPr="002E2F48" w:rsidRDefault="00164D4C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lastRenderedPageBreak/>
        <w:t>Strana diplomatska i konzularna predstavništva u diplomatskim i konzularnim poslovima, pod uvjetom uzajamnosti</w:t>
      </w:r>
    </w:p>
    <w:p w14:paraId="50B75AEF" w14:textId="77777777" w:rsidR="00751839" w:rsidRPr="002E2F48" w:rsidRDefault="00751839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Neuposlene osobe za dokumentaciju neophodnu za zasnivanje radnog odnosa</w:t>
      </w:r>
      <w:r w:rsidR="00D17E52" w:rsidRPr="002E2F48">
        <w:rPr>
          <w:rFonts w:ascii="Times New Roman" w:hAnsi="Times New Roman" w:cs="Times New Roman"/>
          <w:sz w:val="24"/>
          <w:szCs w:val="24"/>
        </w:rPr>
        <w:t>, obavljanje vježbeničkog ili volonterskog staža</w:t>
      </w:r>
      <w:r w:rsidRPr="002E2F48">
        <w:rPr>
          <w:rFonts w:ascii="Times New Roman" w:hAnsi="Times New Roman" w:cs="Times New Roman"/>
          <w:sz w:val="24"/>
          <w:szCs w:val="24"/>
        </w:rPr>
        <w:t xml:space="preserve"> i za spise i radnje u vezi sa ostvarivanjem p</w:t>
      </w:r>
      <w:r w:rsidR="00D46912" w:rsidRPr="002E2F48">
        <w:rPr>
          <w:rFonts w:ascii="Times New Roman" w:hAnsi="Times New Roman" w:cs="Times New Roman"/>
          <w:sz w:val="24"/>
          <w:szCs w:val="24"/>
        </w:rPr>
        <w:t>rava iz radnog odnosa, vojne ob</w:t>
      </w:r>
      <w:r w:rsidRPr="002E2F48">
        <w:rPr>
          <w:rFonts w:ascii="Times New Roman" w:hAnsi="Times New Roman" w:cs="Times New Roman"/>
          <w:sz w:val="24"/>
          <w:szCs w:val="24"/>
        </w:rPr>
        <w:t>veze i civilne zaštite, (dokaz neuposlenosti predstavlja evidencija Službe za upošljavanje KSB,</w:t>
      </w:r>
      <w:r w:rsidR="00D46912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Pr="002E2F48">
        <w:rPr>
          <w:rFonts w:ascii="Times New Roman" w:hAnsi="Times New Roman" w:cs="Times New Roman"/>
          <w:sz w:val="24"/>
          <w:szCs w:val="24"/>
        </w:rPr>
        <w:t>a potrebu za dokumentacijom javni natječaj ili slično)</w:t>
      </w:r>
    </w:p>
    <w:p w14:paraId="25286B20" w14:textId="77777777" w:rsidR="00751839" w:rsidRPr="002E2F48" w:rsidRDefault="00751839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Građani koji su privremeno nalaze van radnog odnosa u postupku za dobivanje materijalnog osiguranja i drugih prava koj</w:t>
      </w:r>
      <w:r w:rsidR="00D46912" w:rsidRPr="002E2F48">
        <w:rPr>
          <w:rFonts w:ascii="Times New Roman" w:hAnsi="Times New Roman" w:cs="Times New Roman"/>
          <w:sz w:val="24"/>
          <w:szCs w:val="24"/>
        </w:rPr>
        <w:t>a im po tom temelju</w:t>
      </w:r>
      <w:r w:rsidRPr="002E2F48">
        <w:rPr>
          <w:rFonts w:ascii="Times New Roman" w:hAnsi="Times New Roman" w:cs="Times New Roman"/>
          <w:sz w:val="24"/>
          <w:szCs w:val="24"/>
        </w:rPr>
        <w:t xml:space="preserve"> pripadaju, </w:t>
      </w:r>
    </w:p>
    <w:p w14:paraId="1AA27E79" w14:textId="77777777" w:rsidR="00751839" w:rsidRPr="002E2F48" w:rsidRDefault="00D46912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Organizacije utemeljene za zaštitu osoba</w:t>
      </w:r>
      <w:r w:rsidR="00751839" w:rsidRPr="002E2F48">
        <w:rPr>
          <w:rFonts w:ascii="Times New Roman" w:hAnsi="Times New Roman" w:cs="Times New Roman"/>
          <w:sz w:val="24"/>
          <w:szCs w:val="24"/>
        </w:rPr>
        <w:t xml:space="preserve"> sa tjelesnim i psihičkim nedostacima i poremećajima, socijalne zaštite i pomoći</w:t>
      </w:r>
    </w:p>
    <w:p w14:paraId="66DAA53F" w14:textId="77777777" w:rsidR="00751839" w:rsidRPr="002E2F48" w:rsidRDefault="00751839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Ratni vojni invalidi, invalidi domovinskog rata i invalidi sa tjelesnim oštećenjem od najmanje 60% te članovi obitelji poginulih branitelja</w:t>
      </w:r>
      <w:r w:rsidR="00C659E1" w:rsidRPr="002E2F48">
        <w:rPr>
          <w:rFonts w:ascii="Times New Roman" w:hAnsi="Times New Roman" w:cs="Times New Roman"/>
          <w:sz w:val="24"/>
          <w:szCs w:val="24"/>
        </w:rPr>
        <w:t xml:space="preserve"> za ostvarivanje prava iz oblasti ratnih vojnih invalida i prava članovima obitelji poginulih branitelja.</w:t>
      </w:r>
    </w:p>
    <w:p w14:paraId="6D02520D" w14:textId="77777777" w:rsidR="00751839" w:rsidRPr="002E2F48" w:rsidRDefault="00751839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Građani koji su korisnici socijalne pomoći, kao i građani slabog imovnog stanja na temelju potvrde Centra za socijalni rad</w:t>
      </w:r>
      <w:r w:rsidR="00814AEA" w:rsidRPr="002E2F48">
        <w:rPr>
          <w:rFonts w:ascii="Times New Roman" w:hAnsi="Times New Roman" w:cs="Times New Roman"/>
          <w:sz w:val="24"/>
          <w:szCs w:val="24"/>
        </w:rPr>
        <w:t xml:space="preserve"> za ostvarivanje prava iz oblasti zdravstvenog osiguranja i drugih socijalnih prava.</w:t>
      </w:r>
    </w:p>
    <w:p w14:paraId="0D12B9B5" w14:textId="77777777" w:rsidR="00751839" w:rsidRPr="002E2F48" w:rsidRDefault="00751839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Učenici osnovnih i srednjih škola, kao i studenti na fakultetima za dokumente koji im služe prilikom upisa u osnovnu i srednju školu, odnosno fakultet</w:t>
      </w:r>
    </w:p>
    <w:p w14:paraId="226B0755" w14:textId="77777777" w:rsidR="00751839" w:rsidRPr="002E2F48" w:rsidRDefault="00751839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Umirovljenici sa najnižom mirovinom i njegov izdržavani bračni partner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Pr="002E2F48">
        <w:rPr>
          <w:rFonts w:ascii="Times New Roman" w:hAnsi="Times New Roman" w:cs="Times New Roman"/>
          <w:sz w:val="24"/>
          <w:szCs w:val="24"/>
        </w:rPr>
        <w:t>(dokaz: posljednji ček od mirovine)</w:t>
      </w:r>
      <w:r w:rsidR="00814AEA" w:rsidRPr="002E2F48">
        <w:rPr>
          <w:rFonts w:ascii="Times New Roman" w:hAnsi="Times New Roman" w:cs="Times New Roman"/>
          <w:sz w:val="24"/>
          <w:szCs w:val="24"/>
        </w:rPr>
        <w:t xml:space="preserve"> za ostvarivanje prava iz oblasti zdravstvenog osiguranja.</w:t>
      </w:r>
    </w:p>
    <w:p w14:paraId="7F0512A7" w14:textId="77777777" w:rsidR="00C13A1A" w:rsidRPr="002E2F48" w:rsidRDefault="00C13A1A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Ratni vojni invalidi prijavljeni kod Službe za zapošljavanje za ostvarivanje prava iz oblasti ratnih vojnih invalida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Pr="002E2F48">
        <w:rPr>
          <w:rFonts w:ascii="Times New Roman" w:hAnsi="Times New Roman" w:cs="Times New Roman"/>
          <w:sz w:val="24"/>
          <w:szCs w:val="24"/>
        </w:rPr>
        <w:t>(dokaz: odgovarajuća iskaznica, uvjerenje Ministarstva obrane, revizorsko rješenje, uvjerenje nadležne službe, uvjerenje službe za zapošljavanje)</w:t>
      </w:r>
    </w:p>
    <w:p w14:paraId="00A99B84" w14:textId="77777777" w:rsidR="00C13A1A" w:rsidRPr="002E2F48" w:rsidRDefault="00C13A1A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Demobilizirani branitelji koji su prijavljeni na evidenciju službe za zapošljavanje a u postupku ostvarivanje prava i</w:t>
      </w:r>
      <w:r w:rsidR="00327832" w:rsidRPr="002E2F48">
        <w:rPr>
          <w:rFonts w:ascii="Times New Roman" w:hAnsi="Times New Roman" w:cs="Times New Roman"/>
          <w:sz w:val="24"/>
          <w:szCs w:val="24"/>
        </w:rPr>
        <w:t>z oblasti demobiliziranih branitelja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Pr="002E2F48">
        <w:rPr>
          <w:rFonts w:ascii="Times New Roman" w:hAnsi="Times New Roman" w:cs="Times New Roman"/>
          <w:sz w:val="24"/>
          <w:szCs w:val="24"/>
        </w:rPr>
        <w:t>(dokaz: odgovarajuća iskaznica, uvjerenje Ministarstva obrane, uvjerenje nadležne službe, dokaz o neuposlenosti</w:t>
      </w:r>
      <w:r w:rsidR="00327832" w:rsidRPr="002E2F48">
        <w:rPr>
          <w:rFonts w:ascii="Times New Roman" w:hAnsi="Times New Roman" w:cs="Times New Roman"/>
          <w:sz w:val="24"/>
          <w:szCs w:val="24"/>
        </w:rPr>
        <w:t xml:space="preserve"> i sl.</w:t>
      </w:r>
      <w:r w:rsidRPr="002E2F48">
        <w:rPr>
          <w:rFonts w:ascii="Times New Roman" w:hAnsi="Times New Roman" w:cs="Times New Roman"/>
          <w:sz w:val="24"/>
          <w:szCs w:val="24"/>
        </w:rPr>
        <w:t>)</w:t>
      </w:r>
    </w:p>
    <w:p w14:paraId="05BFBA66" w14:textId="77777777" w:rsidR="00327832" w:rsidRPr="002E2F48" w:rsidRDefault="001C292A" w:rsidP="001C292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E2F48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327832" w:rsidRPr="002E2F48">
        <w:rPr>
          <w:rFonts w:ascii="Times New Roman" w:hAnsi="Times New Roman" w:cs="Times New Roman"/>
          <w:sz w:val="24"/>
          <w:szCs w:val="24"/>
          <w:lang w:val="bs-Latn-BA"/>
        </w:rPr>
        <w:t>ositelji ratnih priznanja i odličja  u postupcima za ostvarivanje prava iz oblasti prava utvrđenih Zakonom o posebnim pravima dobitnika ratnih priznanja i odličja</w:t>
      </w:r>
    </w:p>
    <w:p w14:paraId="275E8B50" w14:textId="77777777" w:rsidR="00C13A1A" w:rsidRPr="002E2F48" w:rsidRDefault="00C13A1A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Civilne žrtve rata i civilni invalidi u postupcima za ostvarivanje prava iz oblasti civilnih žrtava rata i civilnih invalidnina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Pr="002E2F48">
        <w:rPr>
          <w:rFonts w:ascii="Times New Roman" w:hAnsi="Times New Roman" w:cs="Times New Roman"/>
          <w:sz w:val="24"/>
          <w:szCs w:val="24"/>
        </w:rPr>
        <w:t>(invaliditet 90% i više, dokaz: Rješenje)</w:t>
      </w:r>
    </w:p>
    <w:p w14:paraId="71133A22" w14:textId="77777777" w:rsidR="00252B73" w:rsidRPr="002E2F48" w:rsidRDefault="00D574D4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Ratni </w:t>
      </w:r>
      <w:r w:rsidR="001C292A" w:rsidRPr="002E2F48">
        <w:rPr>
          <w:rFonts w:ascii="Times New Roman" w:hAnsi="Times New Roman" w:cs="Times New Roman"/>
          <w:sz w:val="24"/>
          <w:szCs w:val="24"/>
        </w:rPr>
        <w:t>vojni invalidi, članovi obitelji poginulih i nestalih branitelja</w:t>
      </w:r>
      <w:r w:rsidRPr="002E2F48">
        <w:rPr>
          <w:rFonts w:ascii="Times New Roman" w:hAnsi="Times New Roman" w:cs="Times New Roman"/>
          <w:sz w:val="24"/>
          <w:szCs w:val="24"/>
        </w:rPr>
        <w:t xml:space="preserve"> i civilnih žrtava rata u postupku za ostvarivanje statusnih prava, </w:t>
      </w:r>
    </w:p>
    <w:p w14:paraId="09AA2281" w14:textId="77777777" w:rsidR="00123EFE" w:rsidRPr="002E2F48" w:rsidRDefault="001C292A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Udruge građana sa sjedištem u o</w:t>
      </w:r>
      <w:r w:rsidR="00123EFE" w:rsidRPr="002E2F48">
        <w:rPr>
          <w:rFonts w:ascii="Times New Roman" w:hAnsi="Times New Roman" w:cs="Times New Roman"/>
          <w:sz w:val="24"/>
          <w:szCs w:val="24"/>
        </w:rPr>
        <w:t>pćini Kiseljak za dokumentaciju potrebnu za prijavu na javni poziv</w:t>
      </w:r>
      <w:r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="00123EFE" w:rsidRPr="002E2F48">
        <w:rPr>
          <w:rFonts w:ascii="Times New Roman" w:hAnsi="Times New Roman" w:cs="Times New Roman"/>
          <w:sz w:val="24"/>
          <w:szCs w:val="24"/>
        </w:rPr>
        <w:t>(Dokaz: Rješenje o registraciji i javni poziv)</w:t>
      </w:r>
    </w:p>
    <w:p w14:paraId="5EFA5932" w14:textId="77777777" w:rsidR="00164D4C" w:rsidRPr="002E2F48" w:rsidRDefault="00164D4C" w:rsidP="001C29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Podnositelji zahtjeva za ostvarivanje socijalne pomoći i dječjeg doplatka</w:t>
      </w:r>
    </w:p>
    <w:p w14:paraId="453CC50E" w14:textId="77777777" w:rsidR="00164D4C" w:rsidRPr="002E2F48" w:rsidRDefault="00164D4C" w:rsidP="001C292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08785" w14:textId="77777777" w:rsidR="001D5EC3" w:rsidRPr="002E2F48" w:rsidRDefault="00C659E1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Članom uže obitelji  poginulih </w:t>
      </w:r>
      <w:r w:rsidR="001C292A" w:rsidRPr="002E2F48">
        <w:rPr>
          <w:rFonts w:ascii="Times New Roman" w:hAnsi="Times New Roman" w:cs="Times New Roman"/>
          <w:sz w:val="24"/>
          <w:szCs w:val="24"/>
        </w:rPr>
        <w:t>branitelja u smislu stavka 1. to</w:t>
      </w:r>
      <w:r w:rsidRPr="002E2F48">
        <w:rPr>
          <w:rFonts w:ascii="Times New Roman" w:hAnsi="Times New Roman" w:cs="Times New Roman"/>
          <w:sz w:val="24"/>
          <w:szCs w:val="24"/>
        </w:rPr>
        <w:t>čka  8. ovog članka smatraju se maloljetna djeca i djeca do 25 godina starosti koja se nalaze na redovitom školovanju i neuposleni bračni drug</w:t>
      </w:r>
      <w:r w:rsidR="00814AEA" w:rsidRPr="002E2F48">
        <w:rPr>
          <w:rFonts w:ascii="Times New Roman" w:hAnsi="Times New Roman" w:cs="Times New Roman"/>
          <w:sz w:val="24"/>
          <w:szCs w:val="24"/>
        </w:rPr>
        <w:t xml:space="preserve"> poginulog branitelja.</w:t>
      </w:r>
    </w:p>
    <w:p w14:paraId="5D3BE68F" w14:textId="77777777" w:rsidR="00C659E1" w:rsidRPr="002E2F48" w:rsidRDefault="00C659E1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8F5B5" w14:textId="77777777" w:rsidR="00C659E1" w:rsidRPr="002E2F48" w:rsidRDefault="00C659E1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E2F48">
        <w:rPr>
          <w:rFonts w:ascii="Times New Roman" w:hAnsi="Times New Roman" w:cs="Times New Roman"/>
          <w:sz w:val="24"/>
          <w:szCs w:val="24"/>
          <w:lang w:val="bs-Latn-BA"/>
        </w:rPr>
        <w:t xml:space="preserve">Prava na oslobađanja iz ovog članka 11. i 12.  imaju žitelji sa prebivalištem na području općine Kiseljak, </w:t>
      </w:r>
      <w:r w:rsidR="001C292A" w:rsidRPr="002E2F48">
        <w:rPr>
          <w:rFonts w:ascii="Times New Roman" w:hAnsi="Times New Roman" w:cs="Times New Roman"/>
          <w:sz w:val="24"/>
          <w:szCs w:val="24"/>
          <w:lang w:val="bs-Latn-BA"/>
        </w:rPr>
        <w:t>a to pravo se utvrđuje na temelju</w:t>
      </w:r>
      <w:r w:rsidRPr="002E2F48">
        <w:rPr>
          <w:rFonts w:ascii="Times New Roman" w:hAnsi="Times New Roman" w:cs="Times New Roman"/>
          <w:sz w:val="24"/>
          <w:szCs w:val="24"/>
          <w:lang w:val="bs-Latn-BA"/>
        </w:rPr>
        <w:t xml:space="preserve"> uvida u osobnu iskaznicu</w:t>
      </w:r>
      <w:r w:rsidR="001C292A" w:rsidRPr="002E2F4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C700F7" w14:textId="77777777" w:rsidR="001C292A" w:rsidRPr="002E2F48" w:rsidRDefault="001C292A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57CBFE6" w14:textId="77777777" w:rsidR="001C292A" w:rsidRPr="002E2F48" w:rsidRDefault="001C292A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DDAAEED" w14:textId="77777777" w:rsidR="001C292A" w:rsidRDefault="001C292A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97581CF" w14:textId="77777777" w:rsidR="002E2F48" w:rsidRDefault="002E2F48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C018F27" w14:textId="77777777" w:rsidR="002E2F48" w:rsidRDefault="002E2F48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2DDCAC5" w14:textId="77777777" w:rsidR="002E2F48" w:rsidRDefault="002E2F48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1B8CE4A" w14:textId="77777777" w:rsidR="002E2F48" w:rsidRPr="002E2F48" w:rsidRDefault="002E2F48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9CEEE35" w14:textId="77777777" w:rsidR="00C659E1" w:rsidRPr="002E2F48" w:rsidRDefault="00C659E1" w:rsidP="001D5E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29554DF" w14:textId="77777777" w:rsidR="00BB23A8" w:rsidRPr="002E2F48" w:rsidRDefault="00D574D4" w:rsidP="001D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lastRenderedPageBreak/>
        <w:t xml:space="preserve">2. PREDMETNA OSLOBAĐANJA </w:t>
      </w:r>
    </w:p>
    <w:p w14:paraId="65E5E53F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989401" w14:textId="77777777" w:rsidR="008C33D4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8C33D4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5B72B657" w14:textId="77777777" w:rsidR="008C33D4" w:rsidRPr="002E2F48" w:rsidRDefault="008C33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A087D" w14:textId="77777777" w:rsidR="008C33D4" w:rsidRPr="002E2F48" w:rsidRDefault="00765A79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Oslobođeni su od plaćanja pristojbi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slijedeći spisi i radnje : </w:t>
      </w:r>
    </w:p>
    <w:p w14:paraId="13B477EF" w14:textId="77777777" w:rsidR="008C33D4" w:rsidRPr="002E2F48" w:rsidRDefault="00D574D4" w:rsidP="001C29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u postupku za povrat više uplaćenih davanja, </w:t>
      </w:r>
    </w:p>
    <w:p w14:paraId="0D69BB1B" w14:textId="77777777" w:rsidR="00C848B4" w:rsidRPr="002E2F48" w:rsidRDefault="00C848B4" w:rsidP="001C29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u postupku za prijave i upis u matične knjige, </w:t>
      </w:r>
    </w:p>
    <w:p w14:paraId="2C3BC5E3" w14:textId="77777777" w:rsidR="00C848B4" w:rsidRPr="002E2F48" w:rsidRDefault="00C848B4" w:rsidP="001C29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u postupku za upis u knjige državljana, </w:t>
      </w:r>
    </w:p>
    <w:p w14:paraId="0C236F75" w14:textId="77777777" w:rsidR="00C848B4" w:rsidRPr="002E2F48" w:rsidRDefault="00D574D4" w:rsidP="001C29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u postupku za ispravku grešaka u rješenjima, drugim ispravama i službenim evidencijama, </w:t>
      </w:r>
    </w:p>
    <w:p w14:paraId="467794C0" w14:textId="77777777" w:rsidR="008C33D4" w:rsidRPr="002E2F48" w:rsidRDefault="00D574D4" w:rsidP="001C29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podnesci upućeni organima za predstavke i pritužbe </w:t>
      </w:r>
    </w:p>
    <w:p w14:paraId="74925AE5" w14:textId="77777777" w:rsidR="00405EB8" w:rsidRPr="002E2F48" w:rsidRDefault="00405EB8" w:rsidP="001C29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u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postupku za sahranu umrlih osoba</w:t>
      </w:r>
      <w:r w:rsidRPr="002E2F48">
        <w:rPr>
          <w:rFonts w:ascii="Times New Roman" w:hAnsi="Times New Roman" w:cs="Times New Roman"/>
          <w:sz w:val="24"/>
          <w:szCs w:val="24"/>
        </w:rPr>
        <w:t xml:space="preserve"> i prijenos posmrtnih ostataka, </w:t>
      </w:r>
    </w:p>
    <w:p w14:paraId="2DB5F888" w14:textId="77777777" w:rsidR="00405EB8" w:rsidRPr="002E2F48" w:rsidRDefault="00405EB8" w:rsidP="001C29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U postupku za ost</w:t>
      </w:r>
      <w:r w:rsidR="00567C86" w:rsidRPr="002E2F48">
        <w:rPr>
          <w:rFonts w:ascii="Times New Roman" w:hAnsi="Times New Roman" w:cs="Times New Roman"/>
          <w:sz w:val="24"/>
          <w:szCs w:val="24"/>
        </w:rPr>
        <w:t>va</w:t>
      </w:r>
      <w:r w:rsidRPr="002E2F48">
        <w:rPr>
          <w:rFonts w:ascii="Times New Roman" w:hAnsi="Times New Roman" w:cs="Times New Roman"/>
          <w:sz w:val="24"/>
          <w:szCs w:val="24"/>
        </w:rPr>
        <w:t>rivanje prava iz zdravstvenog, mirovinskog i invalidskog osiguranja te oblasti braniteljsko-invalidske zaštite i socijalne zaštite</w:t>
      </w:r>
    </w:p>
    <w:p w14:paraId="390C3E44" w14:textId="77777777" w:rsidR="008C33D4" w:rsidRPr="002E2F48" w:rsidRDefault="00D574D4" w:rsidP="001C29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u vezi sa zaštitom spomenika kulture i prirode, </w:t>
      </w:r>
    </w:p>
    <w:p w14:paraId="25BD8DC6" w14:textId="77777777" w:rsidR="00327832" w:rsidRPr="002E2F48" w:rsidRDefault="00327832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49AF3" w14:textId="77777777" w:rsidR="00C757C4" w:rsidRPr="002E2F48" w:rsidRDefault="00C757C4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Općinsko vijeće Kiseljak može</w:t>
      </w:r>
      <w:r w:rsidR="005E263D" w:rsidRPr="002E2F48">
        <w:rPr>
          <w:rFonts w:ascii="Times New Roman" w:hAnsi="Times New Roman" w:cs="Times New Roman"/>
          <w:sz w:val="24"/>
          <w:szCs w:val="24"/>
        </w:rPr>
        <w:t>, na prijedlog općinskog načelnika,</w:t>
      </w:r>
      <w:r w:rsidRPr="002E2F48">
        <w:rPr>
          <w:rFonts w:ascii="Times New Roman" w:hAnsi="Times New Roman" w:cs="Times New Roman"/>
          <w:sz w:val="24"/>
          <w:szCs w:val="24"/>
        </w:rPr>
        <w:t xml:space="preserve"> posebnom Odlukom uvesti i dodatna oslobađanja od plaćanja općinskih pristojbi u konkretnim slučajevima koji su od posebnog značaja za Općinu Kiseljak (značajne investicije i sl.)</w:t>
      </w:r>
      <w:r w:rsidR="001C292A" w:rsidRPr="002E2F48">
        <w:rPr>
          <w:rFonts w:ascii="Times New Roman" w:hAnsi="Times New Roman" w:cs="Times New Roman"/>
          <w:sz w:val="24"/>
          <w:szCs w:val="24"/>
        </w:rPr>
        <w:t>.</w:t>
      </w:r>
    </w:p>
    <w:p w14:paraId="09E95B0F" w14:textId="77777777" w:rsidR="00C757C4" w:rsidRPr="002E2F48" w:rsidRDefault="00C757C4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Načelnik općine Kiseljak će donositi Odluke o oslobađanja p</w:t>
      </w:r>
      <w:r w:rsidR="005E263D" w:rsidRPr="002E2F48">
        <w:rPr>
          <w:rFonts w:ascii="Times New Roman" w:hAnsi="Times New Roman" w:cs="Times New Roman"/>
          <w:sz w:val="24"/>
          <w:szCs w:val="24"/>
        </w:rPr>
        <w:t>laćanja određenih pristojbi koja</w:t>
      </w:r>
      <w:r w:rsidRPr="002E2F48">
        <w:rPr>
          <w:rFonts w:ascii="Times New Roman" w:hAnsi="Times New Roman" w:cs="Times New Roman"/>
          <w:sz w:val="24"/>
          <w:szCs w:val="24"/>
        </w:rPr>
        <w:t xml:space="preserve"> nisu predviđene ovom Odlukom, a predviđene su posebnim zakonima.  </w:t>
      </w:r>
    </w:p>
    <w:p w14:paraId="58570ED0" w14:textId="77777777" w:rsidR="00BB23A8" w:rsidRPr="002E2F48" w:rsidRDefault="00BB23A8" w:rsidP="00AB24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E01C87" w14:textId="77777777" w:rsidR="008C33D4" w:rsidRPr="002E2F48" w:rsidRDefault="00D574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8C33D4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13. </w:t>
      </w:r>
    </w:p>
    <w:p w14:paraId="16B32E27" w14:textId="77777777" w:rsidR="008C33D4" w:rsidRPr="002E2F48" w:rsidRDefault="008C33D4" w:rsidP="00AB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E501A" w14:textId="77777777" w:rsidR="008C33D4" w:rsidRPr="002E2F48" w:rsidRDefault="00D574D4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U ispravama koje</w:t>
      </w:r>
      <w:r w:rsidR="00765A79" w:rsidRPr="002E2F48">
        <w:rPr>
          <w:rFonts w:ascii="Times New Roman" w:hAnsi="Times New Roman" w:cs="Times New Roman"/>
          <w:sz w:val="24"/>
          <w:szCs w:val="24"/>
        </w:rPr>
        <w:t xml:space="preserve"> su oslobođene od plaćanja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 mora se naznačiti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radi čega se izdaju i na temelju</w:t>
      </w:r>
      <w:r w:rsidRPr="002E2F48">
        <w:rPr>
          <w:rFonts w:ascii="Times New Roman" w:hAnsi="Times New Roman" w:cs="Times New Roman"/>
          <w:sz w:val="24"/>
          <w:szCs w:val="24"/>
        </w:rPr>
        <w:t xml:space="preserve"> kojega propisa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su oslobođeni od plaćanja pristojbe</w:t>
      </w:r>
      <w:r w:rsidRPr="002E2F48">
        <w:rPr>
          <w:rFonts w:ascii="Times New Roman" w:hAnsi="Times New Roman" w:cs="Times New Roman"/>
          <w:sz w:val="24"/>
          <w:szCs w:val="24"/>
        </w:rPr>
        <w:t>. Isprave iz stav</w:t>
      </w:r>
      <w:r w:rsidR="001C292A" w:rsidRPr="002E2F48">
        <w:rPr>
          <w:rFonts w:ascii="Times New Roman" w:hAnsi="Times New Roman" w:cs="Times New Roman"/>
          <w:sz w:val="24"/>
          <w:szCs w:val="24"/>
        </w:rPr>
        <w:t>k</w:t>
      </w:r>
      <w:r w:rsidRPr="002E2F48">
        <w:rPr>
          <w:rFonts w:ascii="Times New Roman" w:hAnsi="Times New Roman" w:cs="Times New Roman"/>
          <w:sz w:val="24"/>
          <w:szCs w:val="24"/>
        </w:rPr>
        <w:t>a 1. ovog član</w:t>
      </w:r>
      <w:r w:rsidR="001C292A" w:rsidRPr="002E2F48">
        <w:rPr>
          <w:rFonts w:ascii="Times New Roman" w:hAnsi="Times New Roman" w:cs="Times New Roman"/>
          <w:sz w:val="24"/>
          <w:szCs w:val="24"/>
        </w:rPr>
        <w:t>k</w:t>
      </w:r>
      <w:r w:rsidRPr="002E2F48">
        <w:rPr>
          <w:rFonts w:ascii="Times New Roman" w:hAnsi="Times New Roman" w:cs="Times New Roman"/>
          <w:sz w:val="24"/>
          <w:szCs w:val="24"/>
        </w:rPr>
        <w:t>a mogu se upotrijebiti u druge svrhe samo kada za njih bude plaćena odgovaraj</w:t>
      </w:r>
      <w:r w:rsidR="00765A79" w:rsidRPr="002E2F48">
        <w:rPr>
          <w:rFonts w:ascii="Times New Roman" w:hAnsi="Times New Roman" w:cs="Times New Roman"/>
          <w:sz w:val="24"/>
          <w:szCs w:val="24"/>
        </w:rPr>
        <w:t>uća pristojba</w:t>
      </w:r>
      <w:r w:rsidRPr="002E2F48">
        <w:rPr>
          <w:rFonts w:ascii="Times New Roman" w:hAnsi="Times New Roman" w:cs="Times New Roman"/>
          <w:sz w:val="24"/>
          <w:szCs w:val="24"/>
        </w:rPr>
        <w:t>.</w:t>
      </w:r>
    </w:p>
    <w:p w14:paraId="2153EFA8" w14:textId="77777777" w:rsidR="00405EB8" w:rsidRPr="002E2F48" w:rsidRDefault="00405EB8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Službenici i namještenici koji rade na poslovima izdavanja i ovjere dokumenata koji su pr</w:t>
      </w:r>
      <w:r w:rsidR="001C292A" w:rsidRPr="002E2F48">
        <w:rPr>
          <w:rFonts w:ascii="Times New Roman" w:hAnsi="Times New Roman" w:cs="Times New Roman"/>
          <w:sz w:val="24"/>
          <w:szCs w:val="24"/>
        </w:rPr>
        <w:t>edmet oslobađanja plaćanja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 dužni su evidentirati konkretan razlog oslobađanja.</w:t>
      </w:r>
    </w:p>
    <w:p w14:paraId="2C1DBD66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7C2D5" w14:textId="77777777" w:rsidR="008C33D4" w:rsidRPr="002E2F48" w:rsidRDefault="00D574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III. POS</w:t>
      </w:r>
      <w:r w:rsidR="00765A79" w:rsidRPr="002E2F48">
        <w:rPr>
          <w:rFonts w:ascii="Times New Roman" w:hAnsi="Times New Roman" w:cs="Times New Roman"/>
          <w:sz w:val="24"/>
          <w:szCs w:val="24"/>
        </w:rPr>
        <w:t>TUPAK ZA NAPLATU NEPLAĆENE PRISTOJBE, POVRAT PRISTOJBE</w:t>
      </w:r>
      <w:r w:rsidRPr="002E2F48">
        <w:rPr>
          <w:rFonts w:ascii="Times New Roman" w:hAnsi="Times New Roman" w:cs="Times New Roman"/>
          <w:sz w:val="24"/>
          <w:szCs w:val="24"/>
        </w:rPr>
        <w:t xml:space="preserve"> I NADZOR UPLATE </w:t>
      </w:r>
    </w:p>
    <w:p w14:paraId="3AFA1183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EA7E8" w14:textId="77777777" w:rsidR="008C33D4" w:rsidRPr="002E2F48" w:rsidRDefault="00D574D4" w:rsidP="008C3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8C33D4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63FC3689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51C01" w14:textId="77777777" w:rsidR="008C33D4" w:rsidRPr="002E2F48" w:rsidRDefault="00765A79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Prisilna naplata pristojbe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vrši se po propisima o prisilnoj naplati pore</w:t>
      </w:r>
      <w:r w:rsidR="001C292A" w:rsidRPr="002E2F48">
        <w:rPr>
          <w:rFonts w:ascii="Times New Roman" w:hAnsi="Times New Roman" w:cs="Times New Roman"/>
          <w:sz w:val="24"/>
          <w:szCs w:val="24"/>
        </w:rPr>
        <w:t>za građana, odnosno pravnih osoba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04454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A2EEB" w14:textId="77777777" w:rsidR="008C33D4" w:rsidRPr="002E2F48" w:rsidRDefault="00D574D4" w:rsidP="008C3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8C33D4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7246D67E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F99E9" w14:textId="77777777" w:rsidR="008C33D4" w:rsidRPr="002E2F48" w:rsidRDefault="001C292A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Osoba koja je platila</w:t>
      </w:r>
      <w:r w:rsidR="00765A79" w:rsidRPr="002E2F48">
        <w:rPr>
          <w:rFonts w:ascii="Times New Roman" w:hAnsi="Times New Roman" w:cs="Times New Roman"/>
          <w:sz w:val="24"/>
          <w:szCs w:val="24"/>
        </w:rPr>
        <w:t xml:space="preserve"> pristojbu</w:t>
      </w:r>
      <w:r w:rsidRPr="002E2F48">
        <w:rPr>
          <w:rFonts w:ascii="Times New Roman" w:hAnsi="Times New Roman" w:cs="Times New Roman"/>
          <w:sz w:val="24"/>
          <w:szCs w:val="24"/>
        </w:rPr>
        <w:t xml:space="preserve"> koju nije bila dužna platiti ili je platila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u iznosu većem od p</w:t>
      </w:r>
      <w:r w:rsidR="00765A79" w:rsidRPr="002E2F48">
        <w:rPr>
          <w:rFonts w:ascii="Times New Roman" w:hAnsi="Times New Roman" w:cs="Times New Roman"/>
          <w:sz w:val="24"/>
          <w:szCs w:val="24"/>
        </w:rPr>
        <w:t>ropisanog, ima pravo na povrat pristojbe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. Postupak </w:t>
      </w:r>
      <w:r w:rsidR="00765A79" w:rsidRPr="002E2F48">
        <w:rPr>
          <w:rFonts w:ascii="Times New Roman" w:hAnsi="Times New Roman" w:cs="Times New Roman"/>
          <w:sz w:val="24"/>
          <w:szCs w:val="24"/>
        </w:rPr>
        <w:t>provodi služba kod koje je pristojba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plaćena. </w:t>
      </w:r>
    </w:p>
    <w:p w14:paraId="5FE0361E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8F8C3" w14:textId="77777777" w:rsidR="008C33D4" w:rsidRPr="002E2F48" w:rsidRDefault="00D574D4" w:rsidP="008C3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8C33D4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1CBC1ED8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7FB50" w14:textId="77777777" w:rsidR="008C33D4" w:rsidRDefault="00765A79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Pravo na naplatu pristojbe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zastarijeva u roku od dvije godine </w:t>
      </w:r>
      <w:r w:rsidRPr="002E2F48">
        <w:rPr>
          <w:rFonts w:ascii="Times New Roman" w:hAnsi="Times New Roman" w:cs="Times New Roman"/>
          <w:sz w:val="24"/>
          <w:szCs w:val="24"/>
        </w:rPr>
        <w:t>računajući od dana kada je pristojbu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trebalo na</w:t>
      </w:r>
      <w:r w:rsidRPr="002E2F48">
        <w:rPr>
          <w:rFonts w:ascii="Times New Roman" w:hAnsi="Times New Roman" w:cs="Times New Roman"/>
          <w:sz w:val="24"/>
          <w:szCs w:val="24"/>
        </w:rPr>
        <w:t>platiti,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Pr="002E2F48">
        <w:rPr>
          <w:rFonts w:ascii="Times New Roman" w:hAnsi="Times New Roman" w:cs="Times New Roman"/>
          <w:sz w:val="24"/>
          <w:szCs w:val="24"/>
        </w:rPr>
        <w:t xml:space="preserve">a pravo na povrat pristojbe </w:t>
      </w:r>
      <w:r w:rsidR="00D574D4" w:rsidRPr="002E2F48">
        <w:rPr>
          <w:rFonts w:ascii="Times New Roman" w:hAnsi="Times New Roman" w:cs="Times New Roman"/>
          <w:sz w:val="24"/>
          <w:szCs w:val="24"/>
        </w:rPr>
        <w:t>zastarijeva za dv</w:t>
      </w:r>
      <w:r w:rsidRPr="002E2F48">
        <w:rPr>
          <w:rFonts w:ascii="Times New Roman" w:hAnsi="Times New Roman" w:cs="Times New Roman"/>
          <w:sz w:val="24"/>
          <w:szCs w:val="24"/>
        </w:rPr>
        <w:t>ije godine od dana kada je pristojba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p</w:t>
      </w:r>
      <w:r w:rsidR="008C33D4" w:rsidRPr="002E2F48">
        <w:rPr>
          <w:rFonts w:ascii="Times New Roman" w:hAnsi="Times New Roman" w:cs="Times New Roman"/>
          <w:sz w:val="24"/>
          <w:szCs w:val="24"/>
        </w:rPr>
        <w:t>l</w:t>
      </w:r>
      <w:r w:rsidR="00D574D4" w:rsidRPr="002E2F48">
        <w:rPr>
          <w:rFonts w:ascii="Times New Roman" w:hAnsi="Times New Roman" w:cs="Times New Roman"/>
          <w:sz w:val="24"/>
          <w:szCs w:val="24"/>
        </w:rPr>
        <w:t>aćena.</w:t>
      </w:r>
    </w:p>
    <w:p w14:paraId="7F712AC3" w14:textId="77777777" w:rsidR="002E2F48" w:rsidRDefault="002E2F48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2810A" w14:textId="77777777" w:rsidR="002E2F48" w:rsidRPr="002E2F48" w:rsidRDefault="002E2F48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D1C66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73EA3" w14:textId="77777777" w:rsidR="008C33D4" w:rsidRPr="002E2F48" w:rsidRDefault="00D574D4" w:rsidP="008C3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lastRenderedPageBreak/>
        <w:t>Član</w:t>
      </w:r>
      <w:r w:rsidR="008C33D4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2C0AB4EE" w14:textId="77777777" w:rsidR="00EC2240" w:rsidRPr="002E2F48" w:rsidRDefault="00EC2240" w:rsidP="008C3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BCD67" w14:textId="77777777" w:rsidR="008C33D4" w:rsidRPr="002E2F48" w:rsidRDefault="008C33D4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Redoviti n</w:t>
      </w:r>
      <w:r w:rsidR="00D574D4" w:rsidRPr="002E2F48">
        <w:rPr>
          <w:rFonts w:ascii="Times New Roman" w:hAnsi="Times New Roman" w:cs="Times New Roman"/>
          <w:sz w:val="24"/>
          <w:szCs w:val="24"/>
        </w:rPr>
        <w:t>adzor nad provođenjem odredaba ove odluke vrši Općins</w:t>
      </w:r>
      <w:r w:rsidRPr="002E2F48">
        <w:rPr>
          <w:rFonts w:ascii="Times New Roman" w:hAnsi="Times New Roman" w:cs="Times New Roman"/>
          <w:sz w:val="24"/>
          <w:szCs w:val="24"/>
        </w:rPr>
        <w:t>ka služba za financije, proračun i poslove riznice Općine Kiseljak, a godišnji nadzor koji se vrši u siječnju mjesecu tekuće godine za prethodnu godinu čini Povjerenstvo u sastavu:</w:t>
      </w:r>
    </w:p>
    <w:p w14:paraId="7293B212" w14:textId="77777777" w:rsidR="001D4C19" w:rsidRPr="002E2F48" w:rsidRDefault="001D4C19" w:rsidP="001C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34B96" w14:textId="77777777" w:rsidR="008C33D4" w:rsidRPr="002E2F48" w:rsidRDefault="008C33D4" w:rsidP="001C29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Koordinator za financijsko upravljanje i kontrolu, predsjednik</w:t>
      </w:r>
    </w:p>
    <w:p w14:paraId="10177477" w14:textId="77777777" w:rsidR="008C33D4" w:rsidRPr="002E2F48" w:rsidRDefault="008C33D4" w:rsidP="001C29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Pomoćnik načelnika za opću upravu, društvene djelatnosti, zajedničke poslove i braniteljska pitanja, član</w:t>
      </w:r>
    </w:p>
    <w:p w14:paraId="6EDBAAD5" w14:textId="77777777" w:rsidR="008C33D4" w:rsidRPr="002E2F48" w:rsidRDefault="008C33D4" w:rsidP="001C29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Tajnik općine, član</w:t>
      </w:r>
    </w:p>
    <w:p w14:paraId="7C3590A8" w14:textId="77777777" w:rsidR="008C33D4" w:rsidRPr="002E2F48" w:rsidRDefault="008C33D4" w:rsidP="001C29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Pomoćnik načelnika za financije, proračun i poslove riznice, član</w:t>
      </w:r>
    </w:p>
    <w:p w14:paraId="2DFB70CC" w14:textId="77777777" w:rsidR="008C33D4" w:rsidRPr="002E2F48" w:rsidRDefault="001C292A" w:rsidP="001C29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Tajnik O</w:t>
      </w:r>
      <w:r w:rsidR="008C33D4" w:rsidRPr="002E2F48">
        <w:rPr>
          <w:rFonts w:ascii="Times New Roman" w:hAnsi="Times New Roman" w:cs="Times New Roman"/>
          <w:sz w:val="24"/>
          <w:szCs w:val="24"/>
        </w:rPr>
        <w:t>pćinskog vijeća, član</w:t>
      </w:r>
      <w:r w:rsidR="00D574D4" w:rsidRPr="002E2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30E04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D6301" w14:textId="77777777" w:rsidR="008C33D4" w:rsidRPr="002E2F48" w:rsidRDefault="00D574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IV. PRELAZNE I ZAVRŠNE ODREDBE </w:t>
      </w:r>
    </w:p>
    <w:p w14:paraId="092BF602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959A1" w14:textId="77777777" w:rsidR="008C33D4" w:rsidRPr="002E2F48" w:rsidRDefault="00D574D4" w:rsidP="008C3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</w:t>
      </w:r>
      <w:r w:rsidR="008C33D4" w:rsidRPr="002E2F48">
        <w:rPr>
          <w:rFonts w:ascii="Times New Roman" w:hAnsi="Times New Roman" w:cs="Times New Roman"/>
          <w:sz w:val="24"/>
          <w:szCs w:val="24"/>
        </w:rPr>
        <w:t>ak</w:t>
      </w:r>
      <w:r w:rsidRPr="002E2F48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0E406A74" w14:textId="77777777" w:rsidR="008C33D4" w:rsidRPr="002E2F48" w:rsidRDefault="008C33D4" w:rsidP="008C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0AC72" w14:textId="77777777" w:rsidR="00AA35A5" w:rsidRPr="002E2F48" w:rsidRDefault="00D574D4" w:rsidP="002E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Danom stupanja na snagu ove odluke prestaju se primjenjivati Odluka o opć</w:t>
      </w:r>
      <w:r w:rsidR="001C292A" w:rsidRPr="002E2F48">
        <w:rPr>
          <w:rFonts w:ascii="Times New Roman" w:hAnsi="Times New Roman" w:cs="Times New Roman"/>
          <w:sz w:val="24"/>
          <w:szCs w:val="24"/>
        </w:rPr>
        <w:t>inskim administrativnim pristojbama</w:t>
      </w:r>
      <w:r w:rsidR="004E7209" w:rsidRPr="002E2F48">
        <w:rPr>
          <w:rFonts w:ascii="Times New Roman" w:hAnsi="Times New Roman" w:cs="Times New Roman"/>
          <w:sz w:val="24"/>
          <w:szCs w:val="24"/>
        </w:rPr>
        <w:t xml:space="preserve"> broj</w:t>
      </w:r>
      <w:r w:rsidR="001C292A" w:rsidRPr="002E2F48">
        <w:rPr>
          <w:rFonts w:ascii="Times New Roman" w:hAnsi="Times New Roman" w:cs="Times New Roman"/>
          <w:sz w:val="24"/>
          <w:szCs w:val="24"/>
        </w:rPr>
        <w:t>:</w:t>
      </w:r>
      <w:r w:rsidR="004E7209" w:rsidRPr="002E2F48">
        <w:rPr>
          <w:rFonts w:ascii="Times New Roman" w:hAnsi="Times New Roman" w:cs="Times New Roman"/>
          <w:sz w:val="24"/>
          <w:szCs w:val="24"/>
        </w:rPr>
        <w:t xml:space="preserve"> 01/1-05-403/08 od 22.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="004E7209" w:rsidRPr="002E2F48">
        <w:rPr>
          <w:rFonts w:ascii="Times New Roman" w:hAnsi="Times New Roman" w:cs="Times New Roman"/>
          <w:sz w:val="24"/>
          <w:szCs w:val="24"/>
        </w:rPr>
        <w:t>2.</w:t>
      </w:r>
      <w:r w:rsidR="001C292A" w:rsidRPr="002E2F48">
        <w:rPr>
          <w:rFonts w:ascii="Times New Roman" w:hAnsi="Times New Roman" w:cs="Times New Roman"/>
          <w:sz w:val="24"/>
          <w:szCs w:val="24"/>
        </w:rPr>
        <w:t xml:space="preserve"> </w:t>
      </w:r>
      <w:r w:rsidR="004E7209" w:rsidRPr="002E2F48">
        <w:rPr>
          <w:rFonts w:ascii="Times New Roman" w:hAnsi="Times New Roman" w:cs="Times New Roman"/>
          <w:sz w:val="24"/>
          <w:szCs w:val="24"/>
        </w:rPr>
        <w:t>2008. godine.</w:t>
      </w:r>
    </w:p>
    <w:p w14:paraId="4424761E" w14:textId="77777777" w:rsidR="004E7209" w:rsidRPr="002E2F48" w:rsidRDefault="00EC2240" w:rsidP="002E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Svi postupci započeti </w:t>
      </w:r>
      <w:r w:rsidR="00D5073B" w:rsidRPr="002E2F48">
        <w:rPr>
          <w:rFonts w:ascii="Times New Roman" w:hAnsi="Times New Roman" w:cs="Times New Roman"/>
          <w:sz w:val="24"/>
          <w:szCs w:val="24"/>
        </w:rPr>
        <w:t xml:space="preserve">prije </w:t>
      </w:r>
      <w:r w:rsidR="002E2F48">
        <w:rPr>
          <w:rFonts w:ascii="Times New Roman" w:hAnsi="Times New Roman" w:cs="Times New Roman"/>
          <w:sz w:val="24"/>
          <w:szCs w:val="24"/>
        </w:rPr>
        <w:t>stupanja na snagu ove Odluke</w:t>
      </w:r>
      <w:r w:rsidR="00D5073B" w:rsidRPr="002E2F48">
        <w:rPr>
          <w:rFonts w:ascii="Times New Roman" w:hAnsi="Times New Roman" w:cs="Times New Roman"/>
          <w:sz w:val="24"/>
          <w:szCs w:val="24"/>
        </w:rPr>
        <w:t xml:space="preserve"> će se tretirati prethodnim Odlukama koje su definirale ovu oblast.</w:t>
      </w:r>
    </w:p>
    <w:p w14:paraId="45D43B88" w14:textId="77777777" w:rsidR="004E7209" w:rsidRPr="002E2F48" w:rsidRDefault="004E7209" w:rsidP="004E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>Članak 19.</w:t>
      </w:r>
    </w:p>
    <w:p w14:paraId="79FCBA0D" w14:textId="77777777" w:rsidR="004E7209" w:rsidRPr="002E2F48" w:rsidRDefault="004E7209" w:rsidP="004E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A8945" w14:textId="77777777" w:rsidR="004E7209" w:rsidRPr="002E2F48" w:rsidRDefault="004E7209" w:rsidP="004E72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C757C4" w:rsidRPr="002E2F48">
        <w:rPr>
          <w:rFonts w:ascii="Times New Roman" w:hAnsi="Times New Roman" w:cs="Times New Roman"/>
          <w:sz w:val="24"/>
          <w:szCs w:val="24"/>
        </w:rPr>
        <w:t xml:space="preserve">danom objave u </w:t>
      </w:r>
      <w:r w:rsidR="00C757C4" w:rsidRPr="002E2F4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E2F48">
        <w:rPr>
          <w:rFonts w:ascii="Times New Roman" w:hAnsi="Times New Roman" w:cs="Times New Roman"/>
          <w:color w:val="000000" w:themeColor="text1"/>
          <w:sz w:val="24"/>
          <w:szCs w:val="24"/>
        </w:rPr>
        <w:t>lužbenom glasniku Općine Kiseljak.</w:t>
      </w:r>
    </w:p>
    <w:p w14:paraId="4AF10258" w14:textId="77777777" w:rsidR="001D4C19" w:rsidRPr="002E2F48" w:rsidRDefault="001D4C19" w:rsidP="004E72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3C190" w14:textId="77777777" w:rsidR="001D4C19" w:rsidRPr="002E2F48" w:rsidRDefault="001D4C19" w:rsidP="004E72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571C1" w14:textId="77777777" w:rsidR="001D4C19" w:rsidRPr="002E2F48" w:rsidRDefault="001D4C19" w:rsidP="001D4C1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                            Predsjedatelj</w:t>
      </w:r>
    </w:p>
    <w:p w14:paraId="2CF9B4AF" w14:textId="77777777" w:rsidR="001D4C19" w:rsidRPr="002E2F48" w:rsidRDefault="001D4C19" w:rsidP="001D4C1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                 Općinskog vijeća Kiseljak</w:t>
      </w:r>
    </w:p>
    <w:p w14:paraId="02956090" w14:textId="77777777" w:rsidR="001D4C19" w:rsidRPr="002E2F48" w:rsidRDefault="001D4C19" w:rsidP="001D4C1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         </w:t>
      </w:r>
      <w:proofErr w:type="spellStart"/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>Asmer</w:t>
      </w:r>
      <w:proofErr w:type="spellEnd"/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proofErr w:type="spellStart"/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>Japaur</w:t>
      </w:r>
      <w:proofErr w:type="spellEnd"/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</w:t>
      </w:r>
      <w:proofErr w:type="spellStart"/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>dipl.ing</w:t>
      </w:r>
      <w:proofErr w:type="spellEnd"/>
      <w:r w:rsidRPr="002E2F48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</w:t>
      </w:r>
    </w:p>
    <w:p w14:paraId="37A636A0" w14:textId="77777777" w:rsidR="001D4C19" w:rsidRPr="002E2F48" w:rsidRDefault="001D4C19" w:rsidP="004E72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A6872" w14:textId="77777777" w:rsidR="001D4C19" w:rsidRPr="002E2F48" w:rsidRDefault="001D4C19" w:rsidP="007B5EE8">
      <w:pPr>
        <w:ind w:firstLine="708"/>
        <w:jc w:val="both"/>
        <w:rPr>
          <w:rFonts w:ascii="Times New Roman" w:eastAsia="Calibri" w:hAnsi="Times New Roman" w:cs="Times New Roman"/>
          <w:b/>
          <w:szCs w:val="20"/>
        </w:rPr>
      </w:pPr>
    </w:p>
    <w:p w14:paraId="1ED5E9D5" w14:textId="77777777" w:rsidR="001D4C19" w:rsidRPr="002E2F48" w:rsidRDefault="001D4C19" w:rsidP="007B5EE8">
      <w:pPr>
        <w:ind w:firstLine="708"/>
        <w:jc w:val="both"/>
        <w:rPr>
          <w:rFonts w:ascii="Times New Roman" w:eastAsia="Calibri" w:hAnsi="Times New Roman" w:cs="Times New Roman"/>
          <w:b/>
          <w:szCs w:val="20"/>
        </w:rPr>
      </w:pPr>
    </w:p>
    <w:p w14:paraId="0F785325" w14:textId="77777777" w:rsidR="007B5EE8" w:rsidRPr="002E2F48" w:rsidRDefault="007B5EE8" w:rsidP="001E23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2F48">
        <w:rPr>
          <w:rFonts w:ascii="Times New Roman" w:eastAsia="Calibri" w:hAnsi="Times New Roman" w:cs="Times New Roman"/>
          <w:b/>
          <w:sz w:val="24"/>
          <w:szCs w:val="24"/>
        </w:rPr>
        <w:t xml:space="preserve">TARIFE </w:t>
      </w:r>
      <w:r w:rsidR="004A6BEF" w:rsidRPr="002E2F48">
        <w:rPr>
          <w:rFonts w:ascii="Times New Roman" w:eastAsia="Calibri" w:hAnsi="Times New Roman" w:cs="Times New Roman"/>
          <w:b/>
          <w:sz w:val="24"/>
          <w:szCs w:val="24"/>
        </w:rPr>
        <w:t>OPĆINSKOH ADMINISTRATIVNIH PRISTOJBI</w:t>
      </w:r>
    </w:p>
    <w:p w14:paraId="161A5FDA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BE486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2F48">
        <w:rPr>
          <w:rFonts w:ascii="Times New Roman" w:eastAsia="Calibri" w:hAnsi="Times New Roman" w:cs="Times New Roman"/>
          <w:b/>
          <w:sz w:val="24"/>
          <w:szCs w:val="24"/>
        </w:rPr>
        <w:t>Opće tarife</w:t>
      </w:r>
    </w:p>
    <w:p w14:paraId="6ADA903D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C70C4" w14:textId="77777777" w:rsidR="004A6BEF" w:rsidRPr="002E2F48" w:rsidRDefault="004A6BEF" w:rsidP="004A6BE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>Na zahtjev, zamolbu, prijedlog, prijavu i druge podneske, ako ovom Odlukom nije propisana drugačije plaća se ………………………………………</w:t>
      </w:r>
      <w:r w:rsidR="00B1203D" w:rsidRPr="002E2F48">
        <w:rPr>
          <w:rFonts w:ascii="Times New Roman" w:eastAsia="Calibri" w:hAnsi="Times New Roman" w:cs="Times New Roman"/>
          <w:sz w:val="24"/>
          <w:szCs w:val="24"/>
        </w:rPr>
        <w:t>……</w:t>
      </w:r>
      <w:r w:rsidR="00D17E52" w:rsidRPr="002E2F48">
        <w:rPr>
          <w:rFonts w:ascii="Times New Roman" w:eastAsia="Calibri" w:hAnsi="Times New Roman" w:cs="Times New Roman"/>
          <w:sz w:val="24"/>
          <w:szCs w:val="24"/>
        </w:rPr>
        <w:t>2</w:t>
      </w:r>
      <w:r w:rsidR="00B1203D" w:rsidRPr="002E2F48">
        <w:rPr>
          <w:rFonts w:ascii="Times New Roman" w:eastAsia="Calibri" w:hAnsi="Times New Roman" w:cs="Times New Roman"/>
          <w:sz w:val="24"/>
          <w:szCs w:val="24"/>
        </w:rPr>
        <w:t>,00</w:t>
      </w:r>
      <w:r w:rsidR="00D17E52" w:rsidRPr="002E2F48">
        <w:rPr>
          <w:rFonts w:ascii="Times New Roman" w:eastAsia="Calibri" w:hAnsi="Times New Roman" w:cs="Times New Roman"/>
          <w:sz w:val="24"/>
          <w:szCs w:val="24"/>
        </w:rPr>
        <w:t xml:space="preserve"> KM</w:t>
      </w:r>
    </w:p>
    <w:p w14:paraId="6CDEEBBD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69803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>Napomena:</w:t>
      </w:r>
    </w:p>
    <w:p w14:paraId="7B0289B9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>Prethodna pristojba ne plaća se za naknadne podneske kojima stranka zahtjeva samo brži postupak po ranije podnesenom zahtjevu</w:t>
      </w:r>
    </w:p>
    <w:p w14:paraId="2B6A67DC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F1AE5" w14:textId="77777777" w:rsidR="004A6BEF" w:rsidRPr="002E2F48" w:rsidRDefault="004A6BEF" w:rsidP="004A6BE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>Za sva Rješenja za koja nije propisa</w:t>
      </w:r>
      <w:r w:rsidR="00B1203D" w:rsidRPr="002E2F48">
        <w:rPr>
          <w:rFonts w:ascii="Times New Roman" w:eastAsia="Calibri" w:hAnsi="Times New Roman" w:cs="Times New Roman"/>
          <w:sz w:val="24"/>
          <w:szCs w:val="24"/>
        </w:rPr>
        <w:t>na posebna taksa plaća se …………</w:t>
      </w:r>
      <w:r w:rsidR="00D17E52" w:rsidRPr="002E2F48">
        <w:rPr>
          <w:rFonts w:ascii="Times New Roman" w:eastAsia="Calibri" w:hAnsi="Times New Roman" w:cs="Times New Roman"/>
          <w:sz w:val="24"/>
          <w:szCs w:val="24"/>
        </w:rPr>
        <w:t>8</w:t>
      </w:r>
      <w:r w:rsidR="00B1203D" w:rsidRPr="002E2F48">
        <w:rPr>
          <w:rFonts w:ascii="Times New Roman" w:eastAsia="Calibri" w:hAnsi="Times New Roman" w:cs="Times New Roman"/>
          <w:sz w:val="24"/>
          <w:szCs w:val="24"/>
        </w:rPr>
        <w:t>,00</w:t>
      </w:r>
      <w:r w:rsidR="00D17E52" w:rsidRPr="002E2F48">
        <w:rPr>
          <w:rFonts w:ascii="Times New Roman" w:eastAsia="Calibri" w:hAnsi="Times New Roman" w:cs="Times New Roman"/>
          <w:sz w:val="24"/>
          <w:szCs w:val="24"/>
        </w:rPr>
        <w:t xml:space="preserve"> KM</w:t>
      </w:r>
    </w:p>
    <w:p w14:paraId="405790F8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14265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>Napomena: Ako se donosi jedno rješenje po zahtjevu više osoba, prethodna pristojba plaća se onoliko puta koliko ima osoba kojima se rješenje uručuje</w:t>
      </w:r>
    </w:p>
    <w:p w14:paraId="003D27C3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B1C1C" w14:textId="77777777" w:rsidR="004A6BEF" w:rsidRPr="002E2F48" w:rsidRDefault="004A6BEF" w:rsidP="004A6BE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>Za žalbu na rješenje plaća se ………………………</w:t>
      </w:r>
      <w:r w:rsidR="00D17E52" w:rsidRPr="002E2F48">
        <w:rPr>
          <w:rFonts w:ascii="Times New Roman" w:eastAsia="Calibri" w:hAnsi="Times New Roman" w:cs="Times New Roman"/>
          <w:sz w:val="24"/>
          <w:szCs w:val="24"/>
        </w:rPr>
        <w:t>……………………6</w:t>
      </w:r>
      <w:r w:rsidR="00B1203D" w:rsidRPr="002E2F48">
        <w:rPr>
          <w:rFonts w:ascii="Times New Roman" w:eastAsia="Calibri" w:hAnsi="Times New Roman" w:cs="Times New Roman"/>
          <w:sz w:val="24"/>
          <w:szCs w:val="24"/>
        </w:rPr>
        <w:t>,00</w:t>
      </w:r>
      <w:r w:rsidR="00D17E52" w:rsidRPr="002E2F48">
        <w:rPr>
          <w:rFonts w:ascii="Times New Roman" w:eastAsia="Calibri" w:hAnsi="Times New Roman" w:cs="Times New Roman"/>
          <w:sz w:val="24"/>
          <w:szCs w:val="24"/>
        </w:rPr>
        <w:t xml:space="preserve"> KM</w:t>
      </w:r>
    </w:p>
    <w:p w14:paraId="21E247D3" w14:textId="77777777" w:rsidR="004A6BEF" w:rsidRPr="002E2F48" w:rsidRDefault="004A6BEF" w:rsidP="004A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EA2FDD" w14:textId="77777777" w:rsidR="004A6BEF" w:rsidRPr="002E2F48" w:rsidRDefault="004A6BEF" w:rsidP="004A6BE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>Za uvjerenje koje izdaju službe, ako nije drugačije propisan</w:t>
      </w:r>
      <w:r w:rsidR="00D17E52" w:rsidRPr="002E2F48">
        <w:rPr>
          <w:rFonts w:ascii="Times New Roman" w:eastAsia="Calibri" w:hAnsi="Times New Roman" w:cs="Times New Roman"/>
          <w:sz w:val="24"/>
          <w:szCs w:val="24"/>
        </w:rPr>
        <w:t>o plaća se…4</w:t>
      </w:r>
      <w:r w:rsidR="00B1203D" w:rsidRPr="002E2F48">
        <w:rPr>
          <w:rFonts w:ascii="Times New Roman" w:eastAsia="Calibri" w:hAnsi="Times New Roman" w:cs="Times New Roman"/>
          <w:sz w:val="24"/>
          <w:szCs w:val="24"/>
        </w:rPr>
        <w:t>,00</w:t>
      </w:r>
      <w:r w:rsidR="00D17E52" w:rsidRPr="002E2F48">
        <w:rPr>
          <w:rFonts w:ascii="Times New Roman" w:eastAsia="Calibri" w:hAnsi="Times New Roman" w:cs="Times New Roman"/>
          <w:sz w:val="24"/>
          <w:szCs w:val="24"/>
        </w:rPr>
        <w:t xml:space="preserve"> KM</w:t>
      </w:r>
    </w:p>
    <w:p w14:paraId="333AEC54" w14:textId="77777777" w:rsidR="00B1203D" w:rsidRPr="002E2F48" w:rsidRDefault="00B1203D" w:rsidP="00B1203D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14:paraId="76893173" w14:textId="77777777" w:rsidR="00B1203D" w:rsidRPr="002E2F48" w:rsidRDefault="00B1203D" w:rsidP="00B1203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>Za izdavanje prijepisa službene dokumentacije iz arhiva Općine Kiseljak…………………………………………………………………..20,00 KM</w:t>
      </w:r>
    </w:p>
    <w:p w14:paraId="083AF371" w14:textId="77777777" w:rsidR="00A556CA" w:rsidRPr="002E2F48" w:rsidRDefault="00A556CA" w:rsidP="00A55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99EC13" w14:textId="77777777" w:rsidR="00A556CA" w:rsidRPr="002E2F48" w:rsidRDefault="00A556CA" w:rsidP="00A55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026D52" w14:textId="77777777" w:rsidR="001D4C19" w:rsidRPr="002E2F48" w:rsidRDefault="001D4C19" w:rsidP="00A55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28A328" w14:textId="77777777" w:rsidR="001D4C19" w:rsidRPr="002E2F48" w:rsidRDefault="001D4C19" w:rsidP="00A55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07EA22" w14:textId="77777777" w:rsidR="00D762D1" w:rsidRPr="002E2F48" w:rsidRDefault="00D762D1" w:rsidP="00D762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ADE175" w14:textId="77777777" w:rsidR="00D762D1" w:rsidRPr="002E2F48" w:rsidRDefault="00D762D1" w:rsidP="00D5073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48">
        <w:rPr>
          <w:rFonts w:ascii="Times New Roman" w:eastAsia="Calibri" w:hAnsi="Times New Roman" w:cs="Times New Roman"/>
          <w:b/>
          <w:sz w:val="24"/>
          <w:szCs w:val="24"/>
        </w:rPr>
        <w:t xml:space="preserve">TARIFE IZ DJELOKRUGA </w:t>
      </w:r>
      <w:r w:rsidRPr="002E2F48">
        <w:rPr>
          <w:rFonts w:ascii="Times New Roman" w:hAnsi="Times New Roman" w:cs="Times New Roman"/>
          <w:b/>
          <w:sz w:val="24"/>
          <w:szCs w:val="24"/>
        </w:rPr>
        <w:t>SLUŽBE ZA GOSPODARSTVO, URBANIZAM, ZAŠTITU OKOLIŠA I KOMUNALNE POSLOVE</w:t>
      </w:r>
    </w:p>
    <w:p w14:paraId="09AF2DCF" w14:textId="77777777" w:rsidR="00983F79" w:rsidRPr="002E2F48" w:rsidRDefault="00983F79" w:rsidP="001D4C19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7835F5DD" w14:textId="77777777" w:rsidTr="00D46912">
        <w:tc>
          <w:tcPr>
            <w:tcW w:w="9747" w:type="dxa"/>
          </w:tcPr>
          <w:p w14:paraId="207D0BAF" w14:textId="77777777" w:rsidR="00983F79" w:rsidRPr="002E2F48" w:rsidRDefault="00543F95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Pristojba</w:t>
            </w:r>
            <w:r w:rsidR="00983F79"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 za podnošenje zahtjeva za izdavanje urbanističke suglasnosti i pripremu urbanističke dokumentacije / lokacijske informacije</w:t>
            </w:r>
          </w:p>
        </w:tc>
      </w:tr>
    </w:tbl>
    <w:p w14:paraId="49260F74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559"/>
      </w:tblGrid>
      <w:tr w:rsidR="00983F79" w:rsidRPr="002E2F48" w14:paraId="0E1795FD" w14:textId="77777777" w:rsidTr="00D46912">
        <w:tc>
          <w:tcPr>
            <w:tcW w:w="634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42BABD5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6BEA4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Već započeti objekti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907DF8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Novi objekti</w:t>
            </w:r>
          </w:p>
        </w:tc>
      </w:tr>
      <w:tr w:rsidR="00983F79" w:rsidRPr="002E2F48" w14:paraId="742CE4C5" w14:textId="77777777" w:rsidTr="00D46912">
        <w:tc>
          <w:tcPr>
            <w:tcW w:w="534" w:type="dxa"/>
          </w:tcPr>
          <w:p w14:paraId="39E1D11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27204D4F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Stambeni objekti-individualni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42884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C729E3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70D02BC2" w14:textId="77777777" w:rsidTr="00D46912">
        <w:tc>
          <w:tcPr>
            <w:tcW w:w="534" w:type="dxa"/>
          </w:tcPr>
          <w:p w14:paraId="7951414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41B687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</w:rPr>
              <w:t>Stambeno-poslovni -  individualni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D04376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CD520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0041A0A2" w14:textId="77777777" w:rsidTr="00D46912">
        <w:tc>
          <w:tcPr>
            <w:tcW w:w="534" w:type="dxa"/>
          </w:tcPr>
          <w:p w14:paraId="7D2B962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C2D4159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Stambene, stambeno poslovni i poslovne zgrade </w:t>
            </w:r>
          </w:p>
          <w:p w14:paraId="3F30B6B1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kolektivne izgradnje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DD897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EF093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2919ECA1" w14:textId="77777777" w:rsidTr="00D46912">
        <w:tc>
          <w:tcPr>
            <w:tcW w:w="534" w:type="dxa"/>
          </w:tcPr>
          <w:p w14:paraId="70BC20E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C47CECE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Poslovni objekti (domovi za stare osobe, dječji vrtići, trgovački centri, svadbeni saloni, vrtni centri, automehaničarske radionice,…)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D5B19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0AD85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189CAACB" w14:textId="77777777" w:rsidTr="00D46912">
        <w:tc>
          <w:tcPr>
            <w:tcW w:w="534" w:type="dxa"/>
          </w:tcPr>
          <w:p w14:paraId="6297955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5. 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C49BF17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Autopraonica (obrtnik)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434B8EF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A7921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085D8AAB" w14:textId="77777777" w:rsidTr="00D46912">
        <w:tc>
          <w:tcPr>
            <w:tcW w:w="534" w:type="dxa"/>
          </w:tcPr>
          <w:p w14:paraId="4D50DBD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20E22B1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Turistički objekti - hotel, motel, pansion, eko sela, javni bazeni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355AF80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3A9B1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27B7A348" w14:textId="77777777" w:rsidTr="00D46912">
        <w:tc>
          <w:tcPr>
            <w:tcW w:w="534" w:type="dxa"/>
          </w:tcPr>
          <w:p w14:paraId="079D818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07E4BB1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Javni objekti: mrtvačnice, seoska groblja, kapelice, džamije, socijalne ustanove, turbe, spomen obilježja, dječja igrališta, autobusne stanice, zdravstvo, školstvo, športske dvorane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82A9B9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A0DFD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7AAA981F" w14:textId="77777777" w:rsidTr="00D46912">
        <w:tc>
          <w:tcPr>
            <w:tcW w:w="534" w:type="dxa"/>
          </w:tcPr>
          <w:p w14:paraId="4AFFBDC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0202CBF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Vikend objekti – individualni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D6170B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2E8B8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0B1ABA0A" w14:textId="77777777" w:rsidTr="00D46912">
        <w:tc>
          <w:tcPr>
            <w:tcW w:w="534" w:type="dxa"/>
          </w:tcPr>
          <w:p w14:paraId="7D9AC94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29B2D7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Benzinska pumpa/crpka, plinske stanice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8BEC588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ACF408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7138423A" w14:textId="77777777" w:rsidTr="00D46912">
        <w:tc>
          <w:tcPr>
            <w:tcW w:w="534" w:type="dxa"/>
          </w:tcPr>
          <w:p w14:paraId="1B5FD10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5E2A04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Betonara i asfaltna baza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22BC07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83C56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6B29D6D0" w14:textId="77777777" w:rsidTr="00D46912">
        <w:tc>
          <w:tcPr>
            <w:tcW w:w="534" w:type="dxa"/>
          </w:tcPr>
          <w:p w14:paraId="16518E0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1C3609D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Klaonice, farme,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samouslužne</w:t>
            </w:r>
            <w:proofErr w:type="spellEnd"/>
            <w:r w:rsidRPr="002E2F48">
              <w:rPr>
                <w:rFonts w:ascii="Times New Roman" w:hAnsi="Times New Roman" w:cs="Times New Roman"/>
              </w:rPr>
              <w:t xml:space="preserve"> autopraonice, auto-otpadi,</w:t>
            </w:r>
          </w:p>
          <w:p w14:paraId="4F5E4359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objekti za prodaju polovnih auto-dijelova i pribora za motorna vozila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E4A7EC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EE832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484D56D9" w14:textId="77777777" w:rsidTr="00D46912">
        <w:tc>
          <w:tcPr>
            <w:tcW w:w="534" w:type="dxa"/>
          </w:tcPr>
          <w:p w14:paraId="3F22E87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93DF839" w14:textId="77777777" w:rsidR="00983F79" w:rsidRPr="002E2F48" w:rsidRDefault="00A556CA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Proizvodni objekti</w:t>
            </w:r>
            <w:r w:rsidR="00983F79" w:rsidRPr="002E2F48">
              <w:rPr>
                <w:rFonts w:ascii="Times New Roman" w:hAnsi="Times New Roman" w:cs="Times New Roman"/>
              </w:rPr>
              <w:t>, skladišta, hale, skladišta za plin u sklopu poslovnog objekta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968835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846CC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0E8410E5" w14:textId="77777777" w:rsidTr="00D46912">
        <w:tc>
          <w:tcPr>
            <w:tcW w:w="534" w:type="dxa"/>
          </w:tcPr>
          <w:p w14:paraId="5A098CC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B6ADF9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Pomoćni objekti: garaže, ostave, drvarnice, septička jama, nadstrešnice, bazeni (privatni)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E0FDB1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553FF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1E7B09C4" w14:textId="77777777" w:rsidTr="00D46912">
        <w:tc>
          <w:tcPr>
            <w:tcW w:w="534" w:type="dxa"/>
          </w:tcPr>
          <w:p w14:paraId="7B88E812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E3BF44C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Poljoprivredni objekti - štala, kolibe,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izmuzišta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D17E7E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27FF5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7582AA1D" w14:textId="77777777" w:rsidTr="00D46912">
        <w:tc>
          <w:tcPr>
            <w:tcW w:w="534" w:type="dxa"/>
          </w:tcPr>
          <w:p w14:paraId="71326C48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70FC52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Dogradnja,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nadziđivanje</w:t>
            </w:r>
            <w:proofErr w:type="spellEnd"/>
            <w:r w:rsidRPr="002E2F48">
              <w:rPr>
                <w:rFonts w:ascii="Times New Roman" w:hAnsi="Times New Roman" w:cs="Times New Roman"/>
              </w:rPr>
              <w:t>, rekonstrukcija, adaptacija, ugradnja opreme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8C9A80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0FE9A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738168B3" w14:textId="77777777" w:rsidTr="00D46912">
        <w:tc>
          <w:tcPr>
            <w:tcW w:w="534" w:type="dxa"/>
          </w:tcPr>
          <w:p w14:paraId="30C5189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44C3A3C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Privremeni objekti: kiosci, ljetne </w:t>
            </w:r>
            <w:proofErr w:type="spellStart"/>
            <w:r w:rsidRPr="002E2F48">
              <w:rPr>
                <w:rFonts w:ascii="Times New Roman" w:hAnsi="Times New Roman" w:cs="Times New Roman"/>
              </w:rPr>
              <w:t>bašte</w:t>
            </w:r>
            <w:proofErr w:type="spellEnd"/>
            <w:r w:rsidRPr="002E2F48">
              <w:rPr>
                <w:rFonts w:ascii="Times New Roman" w:hAnsi="Times New Roman" w:cs="Times New Roman"/>
              </w:rPr>
              <w:t>, reklamni panoi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62D52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992732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733B8CF8" w14:textId="77777777" w:rsidTr="00D46912">
        <w:tc>
          <w:tcPr>
            <w:tcW w:w="534" w:type="dxa"/>
          </w:tcPr>
          <w:p w14:paraId="469A9C6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46FF61D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Promjena namjene objekta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417B52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24C8E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07F62618" w14:textId="77777777" w:rsidTr="00D46912">
        <w:tc>
          <w:tcPr>
            <w:tcW w:w="534" w:type="dxa"/>
          </w:tcPr>
          <w:p w14:paraId="4E9C047F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65667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Privremeni objekti gradske opreme: </w:t>
            </w:r>
            <w:proofErr w:type="spellStart"/>
            <w:r w:rsidRPr="002E2F48">
              <w:rPr>
                <w:rFonts w:ascii="Times New Roman" w:hAnsi="Times New Roman" w:cs="Times New Roman"/>
              </w:rPr>
              <w:t>telef</w:t>
            </w:r>
            <w:proofErr w:type="spellEnd"/>
            <w:r w:rsidRPr="002E2F48">
              <w:rPr>
                <w:rFonts w:ascii="Times New Roman" w:hAnsi="Times New Roman" w:cs="Times New Roman"/>
              </w:rPr>
              <w:t xml:space="preserve">. govornice, parkinzi, frižideri, tezge, autodromi, zabavni parkovi, putokazi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7188D0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E7A01C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5A10422C" w14:textId="77777777" w:rsidTr="00D46912">
        <w:tc>
          <w:tcPr>
            <w:tcW w:w="534" w:type="dxa"/>
          </w:tcPr>
          <w:p w14:paraId="09202AF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21DA4DE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Ostali objekti i intervencije u prostoru; ograde, balkoni, zaštitni zidovi, uređenje vodotoka, okućnice, pristupni putevi, staze, vodenice  i dr.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64AAFA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40FBF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30EC1107" w14:textId="77777777" w:rsidTr="00D46912">
        <w:tc>
          <w:tcPr>
            <w:tcW w:w="534" w:type="dxa"/>
          </w:tcPr>
          <w:p w14:paraId="3CC7785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6059BA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Infrastrukturne mreže (nova/rekonstrukcija); elektro, vodovod, kanalizacija,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, toplifikacija , hidrantske, ulične </w:t>
            </w:r>
            <w:r w:rsidR="001D4C19" w:rsidRPr="002E2F48">
              <w:rPr>
                <w:rFonts w:ascii="Times New Roman" w:hAnsi="Times New Roman" w:cs="Times New Roman"/>
                <w:sz w:val="24"/>
                <w:szCs w:val="24"/>
              </w:rPr>
              <w:t>rasvjete i puto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5F1048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Postotak od investicijske vrijednosti: </w:t>
            </w:r>
          </w:p>
          <w:p w14:paraId="3C00809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do 100.000,00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KM – 5,00 %</w:t>
            </w:r>
          </w:p>
          <w:p w14:paraId="7A51B994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4,00 %</w:t>
            </w:r>
          </w:p>
          <w:p w14:paraId="2C4960B9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250.000,00 KM do 500.000,00 KM – 3,00 %</w:t>
            </w:r>
          </w:p>
          <w:p w14:paraId="161059B9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- 2,50 % </w:t>
            </w:r>
          </w:p>
          <w:p w14:paraId="0C4ED0BF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2,00 %</w:t>
            </w:r>
          </w:p>
          <w:p w14:paraId="46AAEE4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1,50 %</w:t>
            </w:r>
          </w:p>
          <w:p w14:paraId="2682F64D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1,00 %</w:t>
            </w:r>
          </w:p>
          <w:p w14:paraId="092FB4C7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36F0BE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 xml:space="preserve">Postotak od investicijske vrijednosti: </w:t>
            </w:r>
          </w:p>
          <w:p w14:paraId="04BE5037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</w:t>
            </w:r>
          </w:p>
          <w:p w14:paraId="14180162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100.000,00 KM – 2,50 %</w:t>
            </w:r>
          </w:p>
          <w:p w14:paraId="77F9D74D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2,00 %</w:t>
            </w:r>
          </w:p>
          <w:p w14:paraId="46C5A8D9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250.000,00 KM do 500.000,00 KM – 1,50 %</w:t>
            </w:r>
          </w:p>
          <w:p w14:paraId="27EB5AAF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- 1,25 % </w:t>
            </w:r>
          </w:p>
          <w:p w14:paraId="0B02BADA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1,00 %</w:t>
            </w:r>
          </w:p>
          <w:p w14:paraId="02C6F76B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0,75 %</w:t>
            </w:r>
          </w:p>
          <w:p w14:paraId="260E7C8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0,50 %</w:t>
            </w:r>
          </w:p>
          <w:p w14:paraId="14CBBA16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66AE9836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53122EA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7B93964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67F80531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5F8B1C24" w14:textId="77777777" w:rsidTr="00D46912">
        <w:tc>
          <w:tcPr>
            <w:tcW w:w="534" w:type="dxa"/>
          </w:tcPr>
          <w:p w14:paraId="6B56066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21.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E411EA5" w14:textId="77777777" w:rsidR="00983F79" w:rsidRPr="002E2F48" w:rsidRDefault="00983F79" w:rsidP="00D4691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Infrastrukturni objekti: trafo stanice, GSM - bazne stanice, antenski stupovi, mostovi,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shelter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jedinice, podstanice, solarne elektrane i slično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3418FD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Postotak od investicijske vrijednosti: </w:t>
            </w:r>
          </w:p>
          <w:p w14:paraId="0536D94F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 100.000,00 KM – 5,00 %</w:t>
            </w:r>
          </w:p>
          <w:p w14:paraId="243B6EC4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4,00 %</w:t>
            </w:r>
          </w:p>
          <w:p w14:paraId="17150F1E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250.000,00 KM do 500.000,00 KM – 3,00 %</w:t>
            </w:r>
          </w:p>
          <w:p w14:paraId="1DF1A5CA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- 2,50 % </w:t>
            </w:r>
          </w:p>
          <w:p w14:paraId="5A71F4D6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1.000.000,00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KM do 2.000.000,00 KM – 2,00 %</w:t>
            </w:r>
          </w:p>
          <w:p w14:paraId="60CA8BA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1,50 %</w:t>
            </w:r>
          </w:p>
          <w:p w14:paraId="555C2FA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1,00 %</w:t>
            </w:r>
          </w:p>
          <w:p w14:paraId="4C9C028A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1A33D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 xml:space="preserve">Postotak od investicijske vrijednosti: </w:t>
            </w:r>
          </w:p>
          <w:p w14:paraId="40427792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 100.000,00 KM – 2,50 %</w:t>
            </w:r>
          </w:p>
          <w:p w14:paraId="50F2010B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2,00 %</w:t>
            </w:r>
          </w:p>
          <w:p w14:paraId="6F1ED723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250.000,00 KM do 500.000,00 KM – 1,50 %</w:t>
            </w:r>
          </w:p>
          <w:p w14:paraId="0D30593F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 xml:space="preserve">KM do 1.000.000,00 KM  - 1,25 % </w:t>
            </w:r>
          </w:p>
          <w:p w14:paraId="12DC7F5C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1,00 %</w:t>
            </w:r>
          </w:p>
          <w:p w14:paraId="300EAC1D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0,75 %</w:t>
            </w:r>
          </w:p>
          <w:p w14:paraId="3DED9726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0,50 %</w:t>
            </w:r>
          </w:p>
          <w:p w14:paraId="5ECC52A3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608A1F02" w14:textId="77777777" w:rsidTr="00D46912">
        <w:tc>
          <w:tcPr>
            <w:tcW w:w="534" w:type="dxa"/>
          </w:tcPr>
          <w:p w14:paraId="76C3849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23.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5C37EAF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Izmjena urbanističke suglasnosti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7DFDEF4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//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793F9C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50,00 KM</w:t>
            </w:r>
          </w:p>
        </w:tc>
      </w:tr>
      <w:tr w:rsidR="00983F79" w:rsidRPr="002E2F48" w14:paraId="24ECB56A" w14:textId="77777777" w:rsidTr="00D46912">
        <w:tc>
          <w:tcPr>
            <w:tcW w:w="534" w:type="dxa"/>
            <w:tcBorders>
              <w:bottom w:val="single" w:sz="4" w:space="0" w:color="000000" w:themeColor="text1"/>
            </w:tcBorders>
          </w:tcPr>
          <w:p w14:paraId="2DD479A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24.</w:t>
            </w:r>
          </w:p>
        </w:tc>
        <w:tc>
          <w:tcPr>
            <w:tcW w:w="58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B4CB58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Održavanje javnih skupova profitnog karaktera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8DD6B36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//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66EF07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50,00 KM</w:t>
            </w:r>
          </w:p>
        </w:tc>
      </w:tr>
      <w:tr w:rsidR="00983F79" w:rsidRPr="002E2F48" w14:paraId="4A1A928F" w14:textId="77777777" w:rsidTr="00D46912">
        <w:tc>
          <w:tcPr>
            <w:tcW w:w="534" w:type="dxa"/>
            <w:tcBorders>
              <w:bottom w:val="single" w:sz="4" w:space="0" w:color="auto"/>
            </w:tcBorders>
          </w:tcPr>
          <w:p w14:paraId="27F85D2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25.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7E19889C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Postavljanje privremenog objekta zabavnog parka i autodroma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9ACFC5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//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2217F3A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50,00 KM</w:t>
            </w:r>
          </w:p>
        </w:tc>
      </w:tr>
      <w:tr w:rsidR="00983F79" w:rsidRPr="002E2F48" w14:paraId="3356ACDD" w14:textId="77777777" w:rsidTr="00D46912">
        <w:tc>
          <w:tcPr>
            <w:tcW w:w="534" w:type="dxa"/>
            <w:tcBorders>
              <w:bottom w:val="single" w:sz="4" w:space="0" w:color="auto"/>
            </w:tcBorders>
          </w:tcPr>
          <w:p w14:paraId="7875648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26.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4A9E23B9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Sve drugo, što nije navedeno u prethodnim točkama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FCD4F24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261F73C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4E4DAD04" w14:textId="77777777" w:rsidTr="00D4691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25BB3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4AB7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281A4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60145E1F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086BBA89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27DFC322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6A2DA551" w14:textId="77777777" w:rsidTr="00D46912">
        <w:tc>
          <w:tcPr>
            <w:tcW w:w="9747" w:type="dxa"/>
            <w:gridSpan w:val="4"/>
          </w:tcPr>
          <w:p w14:paraId="14F35F1A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Naknade pri izdavanju urbnističke suglasnoti – doprinosi za uređenje građevinskog zemljišta</w:t>
            </w:r>
          </w:p>
          <w:p w14:paraId="57942A75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42BF3F5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6095"/>
        <w:gridCol w:w="2551"/>
      </w:tblGrid>
      <w:tr w:rsidR="00983F79" w:rsidRPr="002E2F48" w14:paraId="682DF753" w14:textId="77777777" w:rsidTr="00D46912">
        <w:tc>
          <w:tcPr>
            <w:tcW w:w="1101" w:type="dxa"/>
          </w:tcPr>
          <w:p w14:paraId="553AEE8C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50DE441B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Naknada na ime uređenja građevinskog zemljišta plaća se prema Općinskoj odluci o građevinskom zemljištu. </w:t>
            </w:r>
          </w:p>
          <w:p w14:paraId="79E79214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Predračun se obračunava na osnovu Općinske odluke o prosječnoj konačnoj građevinskoj cijeni korisne stambene površine u općini Kiseljak za proteklu godinu </w:t>
            </w:r>
          </w:p>
        </w:tc>
        <w:tc>
          <w:tcPr>
            <w:tcW w:w="2551" w:type="dxa"/>
          </w:tcPr>
          <w:p w14:paraId="43DBF40A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s-Latn-BA"/>
              </w:rPr>
            </w:pPr>
          </w:p>
        </w:tc>
      </w:tr>
    </w:tbl>
    <w:p w14:paraId="4676273C" w14:textId="77777777" w:rsidR="00983F79" w:rsidRPr="002E2F48" w:rsidRDefault="00983F79" w:rsidP="001D4C1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55630656" w14:textId="77777777" w:rsidTr="00D46912">
        <w:tc>
          <w:tcPr>
            <w:tcW w:w="9747" w:type="dxa"/>
          </w:tcPr>
          <w:p w14:paraId="3DCBFAD8" w14:textId="77777777" w:rsidR="00983F79" w:rsidRPr="002E2F48" w:rsidRDefault="00543F95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Pristojba</w:t>
            </w:r>
            <w:r w:rsidR="00983F79"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 za podnošenje zahtjeva za izdavanje odobrenja za gradnju</w:t>
            </w:r>
          </w:p>
        </w:tc>
      </w:tr>
    </w:tbl>
    <w:p w14:paraId="52F6F139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027"/>
        <w:gridCol w:w="2171"/>
        <w:gridCol w:w="3259"/>
        <w:gridCol w:w="1851"/>
        <w:gridCol w:w="1439"/>
      </w:tblGrid>
      <w:tr w:rsidR="00983F79" w:rsidRPr="002E2F48" w14:paraId="3924AA1A" w14:textId="77777777" w:rsidTr="00D46912">
        <w:tc>
          <w:tcPr>
            <w:tcW w:w="63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66910BB2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A8C6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Već započeti objekti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8EBA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Novi objekti</w:t>
            </w:r>
          </w:p>
        </w:tc>
      </w:tr>
      <w:tr w:rsidR="00983F79" w:rsidRPr="002E2F48" w14:paraId="5F5214E9" w14:textId="77777777" w:rsidTr="00D46912">
        <w:tc>
          <w:tcPr>
            <w:tcW w:w="1068" w:type="dxa"/>
          </w:tcPr>
          <w:p w14:paraId="4E9E71C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2F7F99F7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Stambeni objekti-individualni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54D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CF00F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51FF2A90" w14:textId="77777777" w:rsidTr="00D46912">
        <w:tc>
          <w:tcPr>
            <w:tcW w:w="1068" w:type="dxa"/>
          </w:tcPr>
          <w:p w14:paraId="6AF927F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737E9866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</w:rPr>
              <w:t>Stambeno poslovni– individualni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5AA97C7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33189B00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197CF8CD" w14:textId="77777777" w:rsidTr="00D46912">
        <w:tc>
          <w:tcPr>
            <w:tcW w:w="1068" w:type="dxa"/>
          </w:tcPr>
          <w:p w14:paraId="4510AEC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2C0EDC2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Stambene, stambeno poslovni i poslovne zgrade </w:t>
            </w:r>
          </w:p>
          <w:p w14:paraId="5121347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kolektivne izgradnje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01E680B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02E4AAE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4D57B115" w14:textId="77777777" w:rsidTr="00D46912">
        <w:tc>
          <w:tcPr>
            <w:tcW w:w="1068" w:type="dxa"/>
          </w:tcPr>
          <w:p w14:paraId="6A61804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3982CB4D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Poslovni objekti (domovi za stare osobe, dječji vrtići, trgovački centri, svadbeni saloni, vrtni centri, automehaničarske radionice)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69BE106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3B87370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4A370D62" w14:textId="77777777" w:rsidTr="00D46912">
        <w:tc>
          <w:tcPr>
            <w:tcW w:w="1068" w:type="dxa"/>
          </w:tcPr>
          <w:p w14:paraId="383157C8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5. 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580175BC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Autopraonica (obrtnik)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4B0EA49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0BCCC89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6565870E" w14:textId="77777777" w:rsidTr="00D46912">
        <w:tc>
          <w:tcPr>
            <w:tcW w:w="1068" w:type="dxa"/>
          </w:tcPr>
          <w:p w14:paraId="3D0956F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2A5A574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Turistički objekti - hotel, motel, pansion, eko sela, javni bazeni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66D37AA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5A14A75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38681048" w14:textId="77777777" w:rsidTr="00D46912">
        <w:tc>
          <w:tcPr>
            <w:tcW w:w="1068" w:type="dxa"/>
          </w:tcPr>
          <w:p w14:paraId="02FB0FF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74A0FF99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Javni objekti: mrtvačnice, seoska groblja, kapelice, džamije, socijalne ustanove, turbe, spomen obilježja, </w:t>
            </w:r>
            <w:r w:rsidRPr="002E2F48">
              <w:rPr>
                <w:rFonts w:ascii="Times New Roman" w:hAnsi="Times New Roman" w:cs="Times New Roman"/>
              </w:rPr>
              <w:lastRenderedPageBreak/>
              <w:t>dječja igrališta, autobusne stanice, zdravstvo, školstvo, športske dvorane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5F7A949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7CA3F12C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2042CE8D" w14:textId="77777777" w:rsidTr="00D46912">
        <w:tc>
          <w:tcPr>
            <w:tcW w:w="1068" w:type="dxa"/>
          </w:tcPr>
          <w:p w14:paraId="0B457832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0320C812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Vikend objekti – individualni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1BA80CF8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190642F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58D3573D" w14:textId="77777777" w:rsidTr="00D46912">
        <w:tc>
          <w:tcPr>
            <w:tcW w:w="1068" w:type="dxa"/>
          </w:tcPr>
          <w:p w14:paraId="3DFAB72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5650913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Benzinska pumpa/crpka, plinske stanice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6BE0644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1A736AC2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4F2212CF" w14:textId="77777777" w:rsidTr="00D46912">
        <w:tc>
          <w:tcPr>
            <w:tcW w:w="1068" w:type="dxa"/>
          </w:tcPr>
          <w:p w14:paraId="3EC692E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62FF912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Betonara i asfaltna baza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01702CBC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4770D82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30840EB3" w14:textId="77777777" w:rsidTr="00D46912">
        <w:tc>
          <w:tcPr>
            <w:tcW w:w="1068" w:type="dxa"/>
          </w:tcPr>
          <w:p w14:paraId="69387A0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36AEF8F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Klaonice, farme,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samouslužne</w:t>
            </w:r>
            <w:proofErr w:type="spellEnd"/>
            <w:r w:rsidRPr="002E2F48">
              <w:rPr>
                <w:rFonts w:ascii="Times New Roman" w:hAnsi="Times New Roman" w:cs="Times New Roman"/>
              </w:rPr>
              <w:t xml:space="preserve"> autopraonice, auto-otpadi, objekti za prodaju polovnih auto-dijelova i pribora za motorna vozila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71914CE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6E4036D2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2CE2F8C1" w14:textId="77777777" w:rsidTr="00D46912">
        <w:tc>
          <w:tcPr>
            <w:tcW w:w="1068" w:type="dxa"/>
          </w:tcPr>
          <w:p w14:paraId="5534BEF8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638F170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Proizvodni objekti , skladišta, hale, skladišta za plin u sklopu poslovnog objekta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0373F0D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11EC2F6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47F9CDD1" w14:textId="77777777" w:rsidTr="00D46912">
        <w:tc>
          <w:tcPr>
            <w:tcW w:w="1068" w:type="dxa"/>
          </w:tcPr>
          <w:p w14:paraId="1A6DCD6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016D67E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Pomoćni objekti: garaže, ostave , drvarnice, septička jama, nadstrešnice, bazeni (privatni)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5D378B9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36F3F48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76670C6F" w14:textId="77777777" w:rsidTr="00D46912">
        <w:tc>
          <w:tcPr>
            <w:tcW w:w="1068" w:type="dxa"/>
          </w:tcPr>
          <w:p w14:paraId="5559A9C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6BD35C3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Poljoprivredni objekti - štala, kolibe,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izmuzišta</w:t>
            </w:r>
            <w:proofErr w:type="spellEnd"/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2685557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642B910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45F6FC82" w14:textId="77777777" w:rsidTr="00D46912">
        <w:tc>
          <w:tcPr>
            <w:tcW w:w="1068" w:type="dxa"/>
          </w:tcPr>
          <w:p w14:paraId="6A54F130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57B5A9CF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Dogradnja,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nadziđivanje</w:t>
            </w:r>
            <w:proofErr w:type="spellEnd"/>
            <w:r w:rsidRPr="002E2F48">
              <w:rPr>
                <w:rFonts w:ascii="Times New Roman" w:hAnsi="Times New Roman" w:cs="Times New Roman"/>
              </w:rPr>
              <w:t>, rekonstrukcija, adaptacija, ugradnja opreme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6F404F3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112B520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66BAC0BF" w14:textId="77777777" w:rsidTr="00D46912">
        <w:tc>
          <w:tcPr>
            <w:tcW w:w="1068" w:type="dxa"/>
          </w:tcPr>
          <w:p w14:paraId="2F41EDE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0F4FA4BC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Privremeni objekti: kiosci, ljetne </w:t>
            </w:r>
            <w:proofErr w:type="spellStart"/>
            <w:r w:rsidRPr="002E2F48">
              <w:rPr>
                <w:rFonts w:ascii="Times New Roman" w:hAnsi="Times New Roman" w:cs="Times New Roman"/>
              </w:rPr>
              <w:t>bašte</w:t>
            </w:r>
            <w:proofErr w:type="spellEnd"/>
            <w:r w:rsidRPr="002E2F48">
              <w:rPr>
                <w:rFonts w:ascii="Times New Roman" w:hAnsi="Times New Roman" w:cs="Times New Roman"/>
              </w:rPr>
              <w:t>, reklamni panoi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7D6F8B8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3B487B9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5C9E2A40" w14:textId="77777777" w:rsidTr="00D46912">
        <w:tc>
          <w:tcPr>
            <w:tcW w:w="1068" w:type="dxa"/>
          </w:tcPr>
          <w:p w14:paraId="25815E9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6F17973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Promjena namjene objekta 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7710B4D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56F6FEE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31058A22" w14:textId="77777777" w:rsidTr="00D46912">
        <w:tc>
          <w:tcPr>
            <w:tcW w:w="1068" w:type="dxa"/>
          </w:tcPr>
          <w:p w14:paraId="3AC7D1E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1ECBB5E0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Privremeni objekti gradske opreme: </w:t>
            </w:r>
            <w:proofErr w:type="spellStart"/>
            <w:r w:rsidRPr="002E2F48">
              <w:rPr>
                <w:rFonts w:ascii="Times New Roman" w:hAnsi="Times New Roman" w:cs="Times New Roman"/>
              </w:rPr>
              <w:t>telef</w:t>
            </w:r>
            <w:proofErr w:type="spellEnd"/>
            <w:r w:rsidRPr="002E2F48">
              <w:rPr>
                <w:rFonts w:ascii="Times New Roman" w:hAnsi="Times New Roman" w:cs="Times New Roman"/>
              </w:rPr>
              <w:t>.</w:t>
            </w:r>
            <w:r w:rsidR="001D4C19" w:rsidRPr="002E2F48">
              <w:rPr>
                <w:rFonts w:ascii="Times New Roman" w:hAnsi="Times New Roman" w:cs="Times New Roman"/>
              </w:rPr>
              <w:t xml:space="preserve"> </w:t>
            </w:r>
            <w:r w:rsidRPr="002E2F48">
              <w:rPr>
                <w:rFonts w:ascii="Times New Roman" w:hAnsi="Times New Roman" w:cs="Times New Roman"/>
              </w:rPr>
              <w:t>govornice, parkinzi, frižideri, tezge, autodromi, zabavni parkovi, putokazi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080D2600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7B777662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3556650A" w14:textId="77777777" w:rsidTr="00D46912">
        <w:tc>
          <w:tcPr>
            <w:tcW w:w="1068" w:type="dxa"/>
          </w:tcPr>
          <w:p w14:paraId="3C910FFF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241F74B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Ostali objekti i intervencije u prostoru; ograde, balkoni, zaštitni zidovi, uređenje vodotoka, okućnice, pristupni putevi, staze, vodenice  i dr.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65CD6A78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147A5D3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</w:t>
            </w:r>
          </w:p>
        </w:tc>
      </w:tr>
      <w:tr w:rsidR="00983F79" w:rsidRPr="002E2F48" w14:paraId="1AB2EDA4" w14:textId="77777777" w:rsidTr="00D46912">
        <w:trPr>
          <w:trHeight w:val="5811"/>
        </w:trPr>
        <w:tc>
          <w:tcPr>
            <w:tcW w:w="1068" w:type="dxa"/>
          </w:tcPr>
          <w:p w14:paraId="4E6EFF9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14:paraId="1350C862" w14:textId="77777777" w:rsidR="00983F79" w:rsidRPr="002E2F48" w:rsidRDefault="00983F79" w:rsidP="00D46912">
            <w:pPr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 Infrastrukturne mreže (nova/rekonstrukcija); elektro, vodovod, kanalizacija,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tk</w:t>
            </w:r>
            <w:proofErr w:type="spellEnd"/>
            <w:r w:rsidRPr="002E2F48">
              <w:rPr>
                <w:rFonts w:ascii="Times New Roman" w:hAnsi="Times New Roman" w:cs="Times New Roman"/>
              </w:rPr>
              <w:t xml:space="preserve">, toplifikacija , hidrantske, ulične rasvjete i putevi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D2420BC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Postotak od investicijske vrijednosti: </w:t>
            </w:r>
          </w:p>
          <w:p w14:paraId="0E088A91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 100.000,00 KM – 4,00 %</w:t>
            </w:r>
          </w:p>
          <w:p w14:paraId="78B88DFA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3,50 %</w:t>
            </w:r>
          </w:p>
          <w:p w14:paraId="5B2B9D97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250.000,00 KM do 500.000,00 KM – 3,00 %</w:t>
            </w:r>
          </w:p>
          <w:p w14:paraId="334987BE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- 2,50 % </w:t>
            </w:r>
          </w:p>
          <w:p w14:paraId="26E94E5B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2,00 %</w:t>
            </w:r>
          </w:p>
          <w:p w14:paraId="5F6FB3BA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1,50 %</w:t>
            </w:r>
          </w:p>
          <w:p w14:paraId="5B4EC906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1,00 %</w:t>
            </w:r>
          </w:p>
          <w:p w14:paraId="7882DEF1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AFB5BE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Postotak od investicijske vrijednosti: </w:t>
            </w:r>
          </w:p>
          <w:p w14:paraId="22DC0CF9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 100.000,00 KM – 2,00 %</w:t>
            </w:r>
          </w:p>
          <w:p w14:paraId="6EEA62DA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1,75 %</w:t>
            </w:r>
          </w:p>
          <w:p w14:paraId="30DF4074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250.000,00 KM do 500.000,00 KM – 1,50 %</w:t>
            </w:r>
          </w:p>
          <w:p w14:paraId="7FB87455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- 1,25 % </w:t>
            </w:r>
          </w:p>
          <w:p w14:paraId="6253EB0B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1,00 %</w:t>
            </w:r>
          </w:p>
          <w:p w14:paraId="486D031A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0,75 %</w:t>
            </w:r>
          </w:p>
          <w:p w14:paraId="191CCAD3" w14:textId="77777777" w:rsidR="00983F79" w:rsidRPr="002E2F48" w:rsidRDefault="00983F79" w:rsidP="00D469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0,50 %</w:t>
            </w:r>
          </w:p>
          <w:p w14:paraId="009DB3FC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3D0E67EB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6CB5840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0A95F34F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35A3C231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665D96E2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2F724813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4E43D0ED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06BF30B2" w14:textId="77777777" w:rsidTr="00D46912">
        <w:tc>
          <w:tcPr>
            <w:tcW w:w="1068" w:type="dxa"/>
          </w:tcPr>
          <w:p w14:paraId="5D536260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14:paraId="62F1E6BF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Infrastrukturni objekti: trafo stanice, GSM - bazne stanice, antenski stupovi, 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mostovi,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shelter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jedinice, podstanice, solarne elektrane i slično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52E2079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 xml:space="preserve">Postotak od investicijske vrijednosti: </w:t>
            </w:r>
          </w:p>
          <w:p w14:paraId="05A0C22A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 100.000,00 KM – 4,00 %</w:t>
            </w:r>
          </w:p>
          <w:p w14:paraId="034570A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3,50 %</w:t>
            </w:r>
          </w:p>
          <w:p w14:paraId="19FF23F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od 250.000,00 KM do 500.000,00 KM – 3,00 %</w:t>
            </w:r>
          </w:p>
          <w:p w14:paraId="6C12784B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- 2,50 % </w:t>
            </w:r>
          </w:p>
          <w:p w14:paraId="1B9DB861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2,00 %</w:t>
            </w:r>
          </w:p>
          <w:p w14:paraId="0CB720B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1,50 %</w:t>
            </w:r>
          </w:p>
          <w:p w14:paraId="686E6D7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1,00 %</w:t>
            </w:r>
          </w:p>
          <w:p w14:paraId="6F6A1A1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6BB9E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 xml:space="preserve">Postotak od investicijske vrijednosti: </w:t>
            </w:r>
          </w:p>
          <w:p w14:paraId="6A087423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 100.000,00 KM – 2,00 %</w:t>
            </w:r>
          </w:p>
          <w:p w14:paraId="615C5774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1,75 %</w:t>
            </w:r>
          </w:p>
          <w:p w14:paraId="2E93D6D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od 250.000,00 KM do 500.000,00 KM – 1,50 %</w:t>
            </w:r>
          </w:p>
          <w:p w14:paraId="78A56D1C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- 1,25 % </w:t>
            </w:r>
          </w:p>
          <w:p w14:paraId="7D57D32A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1,00 %</w:t>
            </w:r>
          </w:p>
          <w:p w14:paraId="2D4CE62C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0,75 %</w:t>
            </w:r>
          </w:p>
          <w:p w14:paraId="7A26FFD2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0,50 %</w:t>
            </w:r>
          </w:p>
          <w:p w14:paraId="45311353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1BA8366C" w14:textId="77777777" w:rsidTr="00D46912">
        <w:tc>
          <w:tcPr>
            <w:tcW w:w="1068" w:type="dxa"/>
          </w:tcPr>
          <w:p w14:paraId="6FBBD27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22.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1385E2BE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Produženje odobrenja za gradnju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12585FD4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//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63610275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50,00 KM</w:t>
            </w:r>
          </w:p>
        </w:tc>
      </w:tr>
      <w:tr w:rsidR="00983F79" w:rsidRPr="002E2F48" w14:paraId="73A1C5E9" w14:textId="77777777" w:rsidTr="00D46912">
        <w:tc>
          <w:tcPr>
            <w:tcW w:w="1068" w:type="dxa"/>
          </w:tcPr>
          <w:p w14:paraId="1F3C80A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23.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6F1FB7E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Izmjena odobrenja za gradnju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2EDF8FE2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//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519F9EF4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50,00 KM</w:t>
            </w:r>
          </w:p>
        </w:tc>
      </w:tr>
      <w:tr w:rsidR="00983F79" w:rsidRPr="002E2F48" w14:paraId="50D7C145" w14:textId="77777777" w:rsidTr="00D46912">
        <w:tc>
          <w:tcPr>
            <w:tcW w:w="1068" w:type="dxa"/>
          </w:tcPr>
          <w:p w14:paraId="20328298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24. </w:t>
            </w:r>
          </w:p>
        </w:tc>
        <w:tc>
          <w:tcPr>
            <w:tcW w:w="5277" w:type="dxa"/>
            <w:gridSpan w:val="2"/>
            <w:tcBorders>
              <w:right w:val="single" w:sz="4" w:space="0" w:color="auto"/>
            </w:tcBorders>
          </w:tcPr>
          <w:p w14:paraId="4CC8B9F0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Sve drugo, što nije navedeno u prethodnim točkama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4B921948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3EE0CAFA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</w:tbl>
    <w:p w14:paraId="001E55DA" w14:textId="77777777" w:rsidR="00983F79" w:rsidRPr="002E2F48" w:rsidRDefault="00983F79" w:rsidP="001D4C1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26D0413F" w14:textId="77777777" w:rsidR="00983F79" w:rsidRPr="002E2F48" w:rsidRDefault="00983F79" w:rsidP="001D4C19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3D872" w14:textId="77777777" w:rsidR="00983F79" w:rsidRPr="002E2F48" w:rsidRDefault="00983F79" w:rsidP="001D4C19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457793F3" w14:textId="77777777" w:rsidTr="00D46912">
        <w:tc>
          <w:tcPr>
            <w:tcW w:w="9747" w:type="dxa"/>
          </w:tcPr>
          <w:p w14:paraId="77734502" w14:textId="77777777" w:rsidR="00983F79" w:rsidRPr="002E2F48" w:rsidRDefault="00543F95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Pristojba</w:t>
            </w:r>
            <w:r w:rsidR="00983F79"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 za podnošenje drugih zahtjeva iz oblasti urbanizma i građenja</w:t>
            </w:r>
          </w:p>
          <w:p w14:paraId="1C2B5564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773BB14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6095"/>
        <w:gridCol w:w="2551"/>
      </w:tblGrid>
      <w:tr w:rsidR="00983F79" w:rsidRPr="002E2F48" w14:paraId="162F45CA" w14:textId="77777777" w:rsidTr="00D46912">
        <w:tc>
          <w:tcPr>
            <w:tcW w:w="1101" w:type="dxa"/>
          </w:tcPr>
          <w:p w14:paraId="4DDCB40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26F32824" w14:textId="77777777" w:rsidR="00983F79" w:rsidRPr="002E2F48" w:rsidRDefault="00A556CA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Formiranje građevinskih čestica</w:t>
            </w:r>
            <w:r w:rsidR="00983F79" w:rsidRPr="002E2F48">
              <w:rPr>
                <w:rFonts w:ascii="Times New Roman" w:hAnsi="Times New Roman" w:cs="Times New Roman"/>
              </w:rPr>
              <w:t xml:space="preserve">, proširenje </w:t>
            </w:r>
            <w:proofErr w:type="spellStart"/>
            <w:r w:rsidR="00983F79" w:rsidRPr="002E2F48">
              <w:rPr>
                <w:rFonts w:ascii="Times New Roman" w:hAnsi="Times New Roman" w:cs="Times New Roman"/>
              </w:rPr>
              <w:t>građ</w:t>
            </w:r>
            <w:proofErr w:type="spellEnd"/>
            <w:r w:rsidR="00983F79" w:rsidRPr="002E2F48">
              <w:rPr>
                <w:rFonts w:ascii="Times New Roman" w:hAnsi="Times New Roman" w:cs="Times New Roman"/>
              </w:rPr>
              <w:t xml:space="preserve">. </w:t>
            </w:r>
            <w:r w:rsidRPr="002E2F48">
              <w:rPr>
                <w:rFonts w:ascii="Times New Roman" w:hAnsi="Times New Roman" w:cs="Times New Roman"/>
              </w:rPr>
              <w:t>čestica</w:t>
            </w:r>
          </w:p>
        </w:tc>
        <w:tc>
          <w:tcPr>
            <w:tcW w:w="2551" w:type="dxa"/>
          </w:tcPr>
          <w:p w14:paraId="5957BE60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</w:tr>
      <w:tr w:rsidR="00983F79" w:rsidRPr="002E2F48" w14:paraId="2AE3E53B" w14:textId="77777777" w:rsidTr="00D46912">
        <w:tc>
          <w:tcPr>
            <w:tcW w:w="1101" w:type="dxa"/>
          </w:tcPr>
          <w:p w14:paraId="2E9512D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095" w:type="dxa"/>
          </w:tcPr>
          <w:p w14:paraId="2800FF1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Izvod iz prostorno-planske dokumentacije</w:t>
            </w:r>
          </w:p>
        </w:tc>
        <w:tc>
          <w:tcPr>
            <w:tcW w:w="2551" w:type="dxa"/>
          </w:tcPr>
          <w:p w14:paraId="4946597D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40,00 KM</w:t>
            </w:r>
          </w:p>
        </w:tc>
      </w:tr>
      <w:tr w:rsidR="00983F79" w:rsidRPr="002E2F48" w14:paraId="038DEF4E" w14:textId="77777777" w:rsidTr="00D46912">
        <w:tc>
          <w:tcPr>
            <w:tcW w:w="1101" w:type="dxa"/>
          </w:tcPr>
          <w:p w14:paraId="03DDD39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3. </w:t>
            </w:r>
          </w:p>
        </w:tc>
        <w:tc>
          <w:tcPr>
            <w:tcW w:w="6095" w:type="dxa"/>
          </w:tcPr>
          <w:p w14:paraId="700B0272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Rješenje  za prokopavanje ulice</w:t>
            </w:r>
          </w:p>
        </w:tc>
        <w:tc>
          <w:tcPr>
            <w:tcW w:w="2551" w:type="dxa"/>
          </w:tcPr>
          <w:p w14:paraId="7169D143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30,00 KM</w:t>
            </w:r>
          </w:p>
        </w:tc>
      </w:tr>
      <w:tr w:rsidR="00983F79" w:rsidRPr="002E2F48" w14:paraId="5FC12C38" w14:textId="77777777" w:rsidTr="00D46912">
        <w:tc>
          <w:tcPr>
            <w:tcW w:w="1101" w:type="dxa"/>
          </w:tcPr>
          <w:p w14:paraId="77222F7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4. </w:t>
            </w:r>
          </w:p>
        </w:tc>
        <w:tc>
          <w:tcPr>
            <w:tcW w:w="6095" w:type="dxa"/>
          </w:tcPr>
          <w:p w14:paraId="7583E7E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Uvjerenja o cjelovitosti (</w:t>
            </w:r>
            <w:proofErr w:type="spellStart"/>
            <w:r w:rsidRPr="002E2F48">
              <w:rPr>
                <w:rFonts w:ascii="Times New Roman" w:hAnsi="Times New Roman" w:cs="Times New Roman"/>
              </w:rPr>
              <w:t>etažiranju</w:t>
            </w:r>
            <w:proofErr w:type="spellEnd"/>
            <w:r w:rsidRPr="002E2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60649CE6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 - fizičke osobe</w:t>
            </w:r>
          </w:p>
          <w:p w14:paraId="0EE419DF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 - pravne osobe</w:t>
            </w:r>
          </w:p>
        </w:tc>
      </w:tr>
      <w:tr w:rsidR="00983F79" w:rsidRPr="002E2F48" w14:paraId="6BF507F4" w14:textId="77777777" w:rsidTr="00D46912">
        <w:tc>
          <w:tcPr>
            <w:tcW w:w="1101" w:type="dxa"/>
          </w:tcPr>
          <w:p w14:paraId="10CA40A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6095" w:type="dxa"/>
          </w:tcPr>
          <w:p w14:paraId="3A1E23A0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Zahtjev za uvjerenje za upis građevina u zemljišne knjige koje su izgrađene do 23. svibnja 1974. godine</w:t>
            </w:r>
          </w:p>
        </w:tc>
        <w:tc>
          <w:tcPr>
            <w:tcW w:w="2551" w:type="dxa"/>
          </w:tcPr>
          <w:p w14:paraId="31498160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</w:tr>
      <w:tr w:rsidR="00983F79" w:rsidRPr="002E2F48" w14:paraId="6685F589" w14:textId="77777777" w:rsidTr="00D46912">
        <w:tc>
          <w:tcPr>
            <w:tcW w:w="1101" w:type="dxa"/>
          </w:tcPr>
          <w:p w14:paraId="323F11C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6095" w:type="dxa"/>
          </w:tcPr>
          <w:p w14:paraId="389AD08C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Zahtjev za uvjerenje za upis građevina u zemljišne knjige koje su izgrađene poslije 23. svibnja 1974. godine do 31. prosinca 1991. godine</w:t>
            </w:r>
          </w:p>
        </w:tc>
        <w:tc>
          <w:tcPr>
            <w:tcW w:w="2551" w:type="dxa"/>
          </w:tcPr>
          <w:p w14:paraId="263F53FE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</w:tr>
      <w:tr w:rsidR="00983F79" w:rsidRPr="002E2F48" w14:paraId="27C0EB49" w14:textId="77777777" w:rsidTr="00D46912">
        <w:tc>
          <w:tcPr>
            <w:tcW w:w="1101" w:type="dxa"/>
          </w:tcPr>
          <w:p w14:paraId="3C2986C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6095" w:type="dxa"/>
          </w:tcPr>
          <w:p w14:paraId="20252DE2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Zahtjev za uklanjanje objekta </w:t>
            </w:r>
          </w:p>
        </w:tc>
        <w:tc>
          <w:tcPr>
            <w:tcW w:w="2551" w:type="dxa"/>
          </w:tcPr>
          <w:p w14:paraId="4D5DEE8C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75,00 KM- fizičke osobe</w:t>
            </w:r>
          </w:p>
          <w:p w14:paraId="27955A96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  <w:r w:rsidR="00A556CA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-</w:t>
            </w:r>
            <w:r w:rsidR="00A556CA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pravne osobe</w:t>
            </w:r>
          </w:p>
        </w:tc>
      </w:tr>
      <w:tr w:rsidR="00983F79" w:rsidRPr="002E2F48" w14:paraId="52C6F8F6" w14:textId="77777777" w:rsidTr="00D46912">
        <w:tc>
          <w:tcPr>
            <w:tcW w:w="1101" w:type="dxa"/>
          </w:tcPr>
          <w:p w14:paraId="2F0F0B3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6095" w:type="dxa"/>
          </w:tcPr>
          <w:p w14:paraId="6F2EF41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Ostali akti iz nadležnosti ove općinske Službe, koji nisu navedeni u prethodnim točkama</w:t>
            </w:r>
          </w:p>
        </w:tc>
        <w:tc>
          <w:tcPr>
            <w:tcW w:w="2551" w:type="dxa"/>
          </w:tcPr>
          <w:p w14:paraId="7756AA0F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100,00 KM</w:t>
            </w:r>
          </w:p>
        </w:tc>
      </w:tr>
    </w:tbl>
    <w:p w14:paraId="3649C46B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701088C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2835"/>
        <w:gridCol w:w="2126"/>
        <w:gridCol w:w="1842"/>
        <w:gridCol w:w="1843"/>
      </w:tblGrid>
      <w:tr w:rsidR="00983F79" w:rsidRPr="002E2F48" w14:paraId="639BA6D5" w14:textId="77777777" w:rsidTr="00D46912">
        <w:tc>
          <w:tcPr>
            <w:tcW w:w="9747" w:type="dxa"/>
            <w:gridSpan w:val="5"/>
          </w:tcPr>
          <w:p w14:paraId="0DB1CE3C" w14:textId="77777777" w:rsidR="00983F79" w:rsidRPr="002E2F48" w:rsidRDefault="00543F95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Pristojba</w:t>
            </w:r>
            <w:r w:rsidR="00983F79"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 za izdavanje uporabnih dozvola</w:t>
            </w:r>
          </w:p>
          <w:p w14:paraId="7941926F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NAPOMENA: Maksimalni iznos troškova za izdavanje uporabnih dozvola ne može biti veći od 20.000,00 KM.</w:t>
            </w:r>
          </w:p>
        </w:tc>
      </w:tr>
      <w:tr w:rsidR="00983F79" w:rsidRPr="002E2F48" w14:paraId="1CC2DA13" w14:textId="77777777" w:rsidTr="00D46912">
        <w:tc>
          <w:tcPr>
            <w:tcW w:w="606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55C129E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8431E0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E4ACB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4FF4615B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4CC7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4C899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Stambeni objekti-individualni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E067A1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10D33DCC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7C00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F339E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</w:rPr>
              <w:t>Stambeno poslovni– individualni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8C3B7F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3E1E9C7A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6799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3CF2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Stambene, stambeno poslovni i poslovne zgrade </w:t>
            </w:r>
          </w:p>
          <w:p w14:paraId="6B4EEC9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kolektivne izgradnje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D6A25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6873AC68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5C8F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C757D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Poslovni objekti (domovi za stare osobe, dječji vrtići, trgovački centri, svadbeni saloni, vrtni centri, automehaničarske radionice)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94259C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3A2F2213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A10B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 xml:space="preserve">5. 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E46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Autopraonica (obrtnik)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FAAF9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5965EF62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B142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39E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Turistički objekti - hotel, motel, pansion, eko sela, javni bazeni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96C73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6CC6BA60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D715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28A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Javni objekti: mrtvačnice, seoska groblja, kapelice, džamije, socijalne ustanove, turbe, spomen obilježja, dječja igrališta, autobusne stanice, zdravstvo, školstvo, športske dvorane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ADF61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6081EB00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8F5E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70A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Vikend objekti – individualni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A50A1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34864262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517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173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Benzinska pumpa/crpka, plinske stanice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C7FEC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263FAEA7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D698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5C479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Betonara i asfaltna baza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3F0F6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39AA7D81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BFF6D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2F2B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Klaonice, farme,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samouslužne</w:t>
            </w:r>
            <w:proofErr w:type="spellEnd"/>
            <w:r w:rsidRPr="002E2F48">
              <w:rPr>
                <w:rFonts w:ascii="Times New Roman" w:hAnsi="Times New Roman" w:cs="Times New Roman"/>
              </w:rPr>
              <w:t xml:space="preserve"> autopraonice, auto-otpadi, objekti za prodaju polovnih auto-dijelova i pribora za motorna vozila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C6CCC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300,00 KM</w:t>
            </w:r>
          </w:p>
        </w:tc>
      </w:tr>
      <w:tr w:rsidR="00983F79" w:rsidRPr="002E2F48" w14:paraId="66C174EF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D92D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CE78" w14:textId="77777777" w:rsidR="00983F79" w:rsidRPr="002E2F48" w:rsidRDefault="00A556CA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Proizvodni objekti</w:t>
            </w:r>
            <w:r w:rsidR="00983F79" w:rsidRPr="002E2F48">
              <w:rPr>
                <w:rFonts w:ascii="Times New Roman" w:hAnsi="Times New Roman" w:cs="Times New Roman"/>
              </w:rPr>
              <w:t>, skladišta, hale, skladišta za plin u sklopu poslovnog objekta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FBAA50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33B3432C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E5AB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99B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Pomoćni objekti: </w:t>
            </w:r>
            <w:r w:rsidR="00A556CA" w:rsidRPr="002E2F48">
              <w:rPr>
                <w:rFonts w:ascii="Times New Roman" w:hAnsi="Times New Roman" w:cs="Times New Roman"/>
              </w:rPr>
              <w:t>garaže, ostave</w:t>
            </w:r>
            <w:r w:rsidRPr="002E2F48">
              <w:rPr>
                <w:rFonts w:ascii="Times New Roman" w:hAnsi="Times New Roman" w:cs="Times New Roman"/>
              </w:rPr>
              <w:t>, drvarnice, septička jama, nadstrešnice, bazeni (privatni)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B84EC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59F1D69D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4B3C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15CA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Poljoprivredni objekti - štala, kolibe,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izmuzišta</w:t>
            </w:r>
            <w:proofErr w:type="spellEnd"/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1CC657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150,00 KM</w:t>
            </w:r>
          </w:p>
        </w:tc>
      </w:tr>
      <w:tr w:rsidR="00983F79" w:rsidRPr="002E2F48" w14:paraId="1BBC01C3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2B2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B3D7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Infrastrukturne mreže (nova/rekonstrukcija); elektro, vodovod, kanalizacija,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, toplifikacija, hi</w:t>
            </w:r>
            <w:r w:rsidR="00A556CA" w:rsidRPr="002E2F48">
              <w:rPr>
                <w:rFonts w:ascii="Times New Roman" w:hAnsi="Times New Roman" w:cs="Times New Roman"/>
                <w:sz w:val="24"/>
                <w:szCs w:val="24"/>
              </w:rPr>
              <w:t>drantske, ulične rasvjete i puto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58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0F00D1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Postotak od investicijske vrijednosti: </w:t>
            </w:r>
          </w:p>
          <w:p w14:paraId="3A9F373B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 100.000,00 KM – 1,50 %</w:t>
            </w:r>
          </w:p>
          <w:p w14:paraId="09169C17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1,25 %</w:t>
            </w:r>
          </w:p>
          <w:p w14:paraId="436EE709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250.000,00 KM do 500.000,00 KM – 1,00 %</w:t>
            </w:r>
          </w:p>
          <w:p w14:paraId="10A22574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- 0,75 % </w:t>
            </w:r>
          </w:p>
          <w:p w14:paraId="37839D2C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0,50 %</w:t>
            </w:r>
          </w:p>
          <w:p w14:paraId="4F31662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0,30 %</w:t>
            </w:r>
          </w:p>
          <w:p w14:paraId="3528660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0,10 %</w:t>
            </w:r>
          </w:p>
          <w:p w14:paraId="69DE99B7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22D3A72A" w14:textId="77777777" w:rsidTr="00D46912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C481F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77C2C" w14:textId="77777777" w:rsidR="00983F79" w:rsidRPr="002E2F48" w:rsidRDefault="00983F79" w:rsidP="00D46912">
            <w:pPr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 xml:space="preserve">Infrastrukturni objekti: trafo stanice, GSM - bazne stanice, antenski stupovi, mostovi, </w:t>
            </w:r>
            <w:proofErr w:type="spellStart"/>
            <w:r w:rsidRPr="002E2F48">
              <w:rPr>
                <w:rFonts w:ascii="Times New Roman" w:hAnsi="Times New Roman" w:cs="Times New Roman"/>
              </w:rPr>
              <w:t>shelter</w:t>
            </w:r>
            <w:proofErr w:type="spellEnd"/>
            <w:r w:rsidRPr="002E2F48">
              <w:rPr>
                <w:rFonts w:ascii="Times New Roman" w:hAnsi="Times New Roman" w:cs="Times New Roman"/>
              </w:rPr>
              <w:t xml:space="preserve"> jedinice, podstanice, solarne elektrane i slično</w:t>
            </w:r>
          </w:p>
        </w:tc>
        <w:tc>
          <w:tcPr>
            <w:tcW w:w="581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4C38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Postotak od investicijske vrijednosti: </w:t>
            </w:r>
          </w:p>
          <w:p w14:paraId="657FEEF0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do 100.000,00 KM – 1,50 %</w:t>
            </w:r>
          </w:p>
          <w:p w14:paraId="77FE4AEB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100.000,00 KM do 250.000,00 KM – 1,25 %</w:t>
            </w:r>
          </w:p>
          <w:p w14:paraId="718D227D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250.000,00 KM do 500.000,00 KM – 1,00 %</w:t>
            </w:r>
          </w:p>
          <w:p w14:paraId="4E70FED5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od 500.000,00 KM do 1.000.000,00 KM  - 0,75 % </w:t>
            </w:r>
          </w:p>
          <w:p w14:paraId="5FED2118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1.000.000,00 KM do 2.000.000,00 KM – 0,50 %</w:t>
            </w:r>
          </w:p>
          <w:p w14:paraId="271B8F41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od 2.000.000,00 KM do 5.000.000,00 KM – 0,30 %</w:t>
            </w:r>
          </w:p>
          <w:p w14:paraId="67537BEA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preko 5.000.000,00 KM – 0,10 %</w:t>
            </w:r>
          </w:p>
          <w:p w14:paraId="08C5AEE8" w14:textId="77777777" w:rsidR="00983F79" w:rsidRPr="002E2F48" w:rsidRDefault="00983F79" w:rsidP="00D46912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CC0C888" w14:textId="77777777" w:rsidR="00983F79" w:rsidRPr="002E2F48" w:rsidRDefault="00983F79" w:rsidP="001D4C19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AD9CDD0" w14:textId="77777777" w:rsidR="00983F79" w:rsidRPr="002E2F48" w:rsidRDefault="00983F79" w:rsidP="001D4C19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NAPOMENA: Načelnik Općine Kiseljak će u roku od 30 dana od dana usvajanja ove Odluke donijeti Pravilnik o načinu formiranja, rada i obračuna naknade Povjerenstvu za</w:t>
      </w:r>
      <w:r w:rsidR="00D5073B"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tehnički pregled građevina pri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izdavanju uporabnih dozvola na području općine Kiseljak. </w:t>
      </w:r>
    </w:p>
    <w:p w14:paraId="10B99E8D" w14:textId="77777777" w:rsidR="00983F79" w:rsidRPr="002E2F48" w:rsidRDefault="00983F79" w:rsidP="001D4C1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C042F9C" w14:textId="77777777" w:rsidR="00983F79" w:rsidRPr="002E2F48" w:rsidRDefault="00983F79" w:rsidP="001D4C1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2D88DB17" w14:textId="77777777" w:rsidTr="00D46912">
        <w:tc>
          <w:tcPr>
            <w:tcW w:w="9747" w:type="dxa"/>
          </w:tcPr>
          <w:p w14:paraId="07A349D8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Naknade iz oblasti zaštite okoliša</w:t>
            </w:r>
          </w:p>
          <w:p w14:paraId="1E54929A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649BD38" w14:textId="77777777" w:rsidR="00983F79" w:rsidRPr="002E2F48" w:rsidRDefault="00983F79" w:rsidP="001D4C19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5670"/>
        <w:gridCol w:w="1700"/>
        <w:gridCol w:w="1276"/>
      </w:tblGrid>
      <w:tr w:rsidR="00983F79" w:rsidRPr="002E2F48" w14:paraId="1A4DB0DB" w14:textId="77777777" w:rsidTr="00D46912">
        <w:tc>
          <w:tcPr>
            <w:tcW w:w="6771" w:type="dxa"/>
            <w:gridSpan w:val="2"/>
            <w:tcBorders>
              <w:top w:val="nil"/>
              <w:left w:val="nil"/>
            </w:tcBorders>
          </w:tcPr>
          <w:p w14:paraId="05ED1292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72EE1D0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Već započeti objekti</w:t>
            </w:r>
          </w:p>
        </w:tc>
        <w:tc>
          <w:tcPr>
            <w:tcW w:w="1276" w:type="dxa"/>
          </w:tcPr>
          <w:p w14:paraId="33DC0236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Novi objekti</w:t>
            </w:r>
          </w:p>
        </w:tc>
      </w:tr>
      <w:tr w:rsidR="00983F79" w:rsidRPr="002E2F48" w14:paraId="5C766D95" w14:textId="77777777" w:rsidTr="00D46912">
        <w:tc>
          <w:tcPr>
            <w:tcW w:w="1101" w:type="dxa"/>
          </w:tcPr>
          <w:p w14:paraId="31866FDE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5670" w:type="dxa"/>
          </w:tcPr>
          <w:p w14:paraId="0D7E54DE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</w:rPr>
              <w:t>Za rješenje o izdavanju okolišne dozvole</w:t>
            </w:r>
          </w:p>
        </w:tc>
        <w:tc>
          <w:tcPr>
            <w:tcW w:w="1700" w:type="dxa"/>
          </w:tcPr>
          <w:p w14:paraId="428A8B7C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  <w:tc>
          <w:tcPr>
            <w:tcW w:w="1276" w:type="dxa"/>
          </w:tcPr>
          <w:p w14:paraId="5815EEC9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200,00 KM</w:t>
            </w:r>
          </w:p>
        </w:tc>
      </w:tr>
      <w:tr w:rsidR="00983F79" w:rsidRPr="002E2F48" w14:paraId="3C710709" w14:textId="77777777" w:rsidTr="00D46912">
        <w:tc>
          <w:tcPr>
            <w:tcW w:w="1101" w:type="dxa"/>
          </w:tcPr>
          <w:p w14:paraId="4656E1CB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5670" w:type="dxa"/>
          </w:tcPr>
          <w:p w14:paraId="0E20FB7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Za produženje roka valjanosti okolišne dozvole</w:t>
            </w:r>
          </w:p>
        </w:tc>
        <w:tc>
          <w:tcPr>
            <w:tcW w:w="2976" w:type="dxa"/>
            <w:gridSpan w:val="2"/>
          </w:tcPr>
          <w:p w14:paraId="225BF274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250,00 KM</w:t>
            </w:r>
          </w:p>
        </w:tc>
      </w:tr>
    </w:tbl>
    <w:p w14:paraId="5727B544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29D2ADC3" w14:textId="77777777" w:rsidTr="00D46912">
        <w:tc>
          <w:tcPr>
            <w:tcW w:w="9747" w:type="dxa"/>
          </w:tcPr>
          <w:p w14:paraId="2961D91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Pristojba za izdavanje vodnih akata i poljoprivrede:</w:t>
            </w:r>
          </w:p>
        </w:tc>
      </w:tr>
    </w:tbl>
    <w:p w14:paraId="1260DA39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6095"/>
        <w:gridCol w:w="2551"/>
      </w:tblGrid>
      <w:tr w:rsidR="00983F79" w:rsidRPr="002E2F48" w14:paraId="34A3B4C7" w14:textId="77777777" w:rsidTr="00D46912">
        <w:tc>
          <w:tcPr>
            <w:tcW w:w="1101" w:type="dxa"/>
          </w:tcPr>
          <w:p w14:paraId="28A0820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14:paraId="30A8ADF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Vodoprivredna suglasnost za gradnju novih ili rekonstrukciju postojećih grupnih i seoskih vodovoda</w:t>
            </w:r>
          </w:p>
        </w:tc>
        <w:tc>
          <w:tcPr>
            <w:tcW w:w="2551" w:type="dxa"/>
          </w:tcPr>
          <w:p w14:paraId="5226C6C1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80,00 KM</w:t>
            </w:r>
          </w:p>
        </w:tc>
      </w:tr>
      <w:tr w:rsidR="00983F79" w:rsidRPr="002E2F48" w14:paraId="18CAA5F6" w14:textId="77777777" w:rsidTr="00D46912">
        <w:tc>
          <w:tcPr>
            <w:tcW w:w="1101" w:type="dxa"/>
          </w:tcPr>
          <w:p w14:paraId="075B07E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4A4A8840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Prethodna vodoprivredna suglasnost za gradnju novih ili rekonstrukciju postojećih grupnih i seoskih vodovoda</w:t>
            </w:r>
          </w:p>
        </w:tc>
        <w:tc>
          <w:tcPr>
            <w:tcW w:w="2551" w:type="dxa"/>
          </w:tcPr>
          <w:p w14:paraId="2859D199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80,00 KM</w:t>
            </w:r>
          </w:p>
        </w:tc>
      </w:tr>
      <w:tr w:rsidR="00983F79" w:rsidRPr="002E2F48" w14:paraId="50A6B0A7" w14:textId="77777777" w:rsidTr="00D46912">
        <w:tc>
          <w:tcPr>
            <w:tcW w:w="1101" w:type="dxa"/>
          </w:tcPr>
          <w:p w14:paraId="314D9DDE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14:paraId="09AE1CC7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Vodoprivredna dozvola za uporabi i korištenje novih ili rekonstrukciju postojećih grupnih i seoskih vodovoda</w:t>
            </w:r>
          </w:p>
        </w:tc>
        <w:tc>
          <w:tcPr>
            <w:tcW w:w="2551" w:type="dxa"/>
          </w:tcPr>
          <w:p w14:paraId="7792AA9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983F79" w:rsidRPr="002E2F48" w14:paraId="03DCBDC6" w14:textId="77777777" w:rsidTr="00D46912">
        <w:tc>
          <w:tcPr>
            <w:tcW w:w="1101" w:type="dxa"/>
          </w:tcPr>
          <w:p w14:paraId="25D3DC3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14:paraId="4BB348B9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Vodoprivredna suglasnost za gradnju novih ili rekonstrukciju seoskih putova, elektroprijenosne mreže te seoske kanalizacije</w:t>
            </w:r>
          </w:p>
        </w:tc>
        <w:tc>
          <w:tcPr>
            <w:tcW w:w="2551" w:type="dxa"/>
          </w:tcPr>
          <w:p w14:paraId="37F9C3E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100,00 KM</w:t>
            </w:r>
          </w:p>
        </w:tc>
      </w:tr>
      <w:tr w:rsidR="00983F79" w:rsidRPr="002E2F48" w14:paraId="2235C613" w14:textId="77777777" w:rsidTr="00D46912">
        <w:tc>
          <w:tcPr>
            <w:tcW w:w="1101" w:type="dxa"/>
          </w:tcPr>
          <w:p w14:paraId="4669146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14:paraId="48403AC3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Vodoprivredna suglasnost za uporabu i korištenje seoskih putova, elektroprijenosne mreže te seoske kanalizacije</w:t>
            </w:r>
          </w:p>
        </w:tc>
        <w:tc>
          <w:tcPr>
            <w:tcW w:w="2551" w:type="dxa"/>
          </w:tcPr>
          <w:p w14:paraId="631B1D09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983F79" w:rsidRPr="002E2F48" w14:paraId="4FF209A2" w14:textId="77777777" w:rsidTr="00D46912">
        <w:tc>
          <w:tcPr>
            <w:tcW w:w="1101" w:type="dxa"/>
          </w:tcPr>
          <w:p w14:paraId="03FC9EA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14:paraId="0D5EEE52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Vodoprivredna suglasnost za gradnju nepropusnih septičkih jama</w:t>
            </w:r>
          </w:p>
        </w:tc>
        <w:tc>
          <w:tcPr>
            <w:tcW w:w="2551" w:type="dxa"/>
          </w:tcPr>
          <w:p w14:paraId="0DE9731E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983F79" w:rsidRPr="002E2F48" w14:paraId="3A8D1525" w14:textId="77777777" w:rsidTr="00D46912">
        <w:tc>
          <w:tcPr>
            <w:tcW w:w="1101" w:type="dxa"/>
          </w:tcPr>
          <w:p w14:paraId="13686D7C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14:paraId="283CFB8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Vodoprivredna suglasnost za odobravanje pojedinačnih priključaka (po zahtjevu)</w:t>
            </w:r>
          </w:p>
        </w:tc>
        <w:tc>
          <w:tcPr>
            <w:tcW w:w="2551" w:type="dxa"/>
          </w:tcPr>
          <w:p w14:paraId="468A167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30,00 KM</w:t>
            </w:r>
          </w:p>
        </w:tc>
      </w:tr>
      <w:tr w:rsidR="00983F79" w:rsidRPr="002E2F48" w14:paraId="58C06400" w14:textId="77777777" w:rsidTr="00D46912">
        <w:tc>
          <w:tcPr>
            <w:tcW w:w="1101" w:type="dxa"/>
          </w:tcPr>
          <w:p w14:paraId="5171099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14:paraId="78894422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Vodoprivredna dozvola za korištenje odobrenog priključka</w:t>
            </w:r>
          </w:p>
        </w:tc>
        <w:tc>
          <w:tcPr>
            <w:tcW w:w="2551" w:type="dxa"/>
          </w:tcPr>
          <w:p w14:paraId="4507D69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30,00 KM</w:t>
            </w:r>
          </w:p>
        </w:tc>
      </w:tr>
      <w:tr w:rsidR="00983F79" w:rsidRPr="002E2F48" w14:paraId="0278794D" w14:textId="77777777" w:rsidTr="00D46912">
        <w:tc>
          <w:tcPr>
            <w:tcW w:w="1101" w:type="dxa"/>
          </w:tcPr>
          <w:p w14:paraId="67C94B9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</w:tcPr>
          <w:p w14:paraId="30658F70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Vodna suglasnost za gradnju ribnjaka do 100 m</w:t>
            </w:r>
            <w:r w:rsidRPr="002E2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33C7C47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983F79" w:rsidRPr="002E2F48" w14:paraId="37D7EBD0" w14:textId="77777777" w:rsidTr="00D46912">
        <w:tc>
          <w:tcPr>
            <w:tcW w:w="1101" w:type="dxa"/>
          </w:tcPr>
          <w:p w14:paraId="62D239B7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</w:tcPr>
          <w:p w14:paraId="35FD0AE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Vodoprivredna dozvola za uporabu ribnjaka do 100 m</w:t>
            </w:r>
            <w:r w:rsidRPr="002E2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7984690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983F79" w:rsidRPr="002E2F48" w14:paraId="3AD84F66" w14:textId="77777777" w:rsidTr="00D46912">
        <w:tc>
          <w:tcPr>
            <w:tcW w:w="1101" w:type="dxa"/>
          </w:tcPr>
          <w:p w14:paraId="717E5ACF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</w:tcPr>
          <w:p w14:paraId="176EA5A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Upis u registar poljoprivrednih gazdinstava</w:t>
            </w:r>
          </w:p>
        </w:tc>
        <w:tc>
          <w:tcPr>
            <w:tcW w:w="2551" w:type="dxa"/>
          </w:tcPr>
          <w:p w14:paraId="0AD57AE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6,00 KM</w:t>
            </w:r>
          </w:p>
        </w:tc>
      </w:tr>
      <w:tr w:rsidR="00983F79" w:rsidRPr="002E2F48" w14:paraId="65C04295" w14:textId="77777777" w:rsidTr="00D46912">
        <w:tc>
          <w:tcPr>
            <w:tcW w:w="1101" w:type="dxa"/>
          </w:tcPr>
          <w:p w14:paraId="176ADC57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5" w:type="dxa"/>
          </w:tcPr>
          <w:p w14:paraId="7993B8BD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Promjene u registru poljoprivrednih gazdinstava</w:t>
            </w:r>
          </w:p>
        </w:tc>
        <w:tc>
          <w:tcPr>
            <w:tcW w:w="2551" w:type="dxa"/>
          </w:tcPr>
          <w:p w14:paraId="3323214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4,00 KM</w:t>
            </w:r>
          </w:p>
        </w:tc>
      </w:tr>
      <w:tr w:rsidR="00983F79" w:rsidRPr="002E2F48" w14:paraId="1B1A52F3" w14:textId="77777777" w:rsidTr="00D46912">
        <w:tc>
          <w:tcPr>
            <w:tcW w:w="1101" w:type="dxa"/>
          </w:tcPr>
          <w:p w14:paraId="1BC74B4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</w:rPr>
            </w:pPr>
            <w:r w:rsidRPr="002E2F4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5" w:type="dxa"/>
          </w:tcPr>
          <w:p w14:paraId="479F09D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49D91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CF6F6" w14:textId="77777777" w:rsidR="00983F79" w:rsidRPr="002E2F48" w:rsidRDefault="00983F79" w:rsidP="001D4C19">
      <w:pPr>
        <w:pStyle w:val="Odlomakpopis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09C4F838" w14:textId="77777777" w:rsidTr="00D46912">
        <w:tc>
          <w:tcPr>
            <w:tcW w:w="9747" w:type="dxa"/>
          </w:tcPr>
          <w:p w14:paraId="2CCB2E89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Pristojba za izdavanje rješenja iz oblasti prijevoza </w:t>
            </w:r>
          </w:p>
        </w:tc>
      </w:tr>
    </w:tbl>
    <w:p w14:paraId="64732388" w14:textId="77777777" w:rsidR="00983F79" w:rsidRPr="002E2F48" w:rsidRDefault="00983F79" w:rsidP="001D4C19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6095"/>
        <w:gridCol w:w="2551"/>
      </w:tblGrid>
      <w:tr w:rsidR="00983F79" w:rsidRPr="002E2F48" w14:paraId="4ED1DEA1" w14:textId="77777777" w:rsidTr="00D46912">
        <w:tc>
          <w:tcPr>
            <w:tcW w:w="1101" w:type="dxa"/>
          </w:tcPr>
          <w:p w14:paraId="3026F22C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61254CB0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Za izdavanje rješenja o obavljanju djelatnosti prijevoza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(prijevoz za vlastite potrebe, izvanlinijski prijevoz putnika, taksi prijevoz, prijevoz tereta i javni slobodni prijevoz osoba iznajmljenim motornim vozilima - rent-a-car prijevoz).</w:t>
            </w:r>
          </w:p>
        </w:tc>
        <w:tc>
          <w:tcPr>
            <w:tcW w:w="2551" w:type="dxa"/>
          </w:tcPr>
          <w:p w14:paraId="6EFBD972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70,00 KM</w:t>
            </w:r>
          </w:p>
        </w:tc>
      </w:tr>
    </w:tbl>
    <w:p w14:paraId="645695D6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06608A23" w14:textId="77777777" w:rsidTr="00D46912">
        <w:tc>
          <w:tcPr>
            <w:tcW w:w="9747" w:type="dxa"/>
          </w:tcPr>
          <w:p w14:paraId="68BF1A4A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Pristojba za izdavanje rješenja iz oblasti obrta i srodnih djelatnosti</w:t>
            </w:r>
          </w:p>
        </w:tc>
      </w:tr>
    </w:tbl>
    <w:p w14:paraId="40A020DB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6095"/>
        <w:gridCol w:w="2551"/>
      </w:tblGrid>
      <w:tr w:rsidR="00983F79" w:rsidRPr="002E2F48" w14:paraId="61F2AF0F" w14:textId="77777777" w:rsidTr="00D46912">
        <w:tc>
          <w:tcPr>
            <w:tcW w:w="1101" w:type="dxa"/>
          </w:tcPr>
          <w:p w14:paraId="5A19379E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14777BDF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izdavane rješenja o obavljanju djelatnosti obrta i srodne djelatnosti</w:t>
            </w:r>
          </w:p>
        </w:tc>
        <w:tc>
          <w:tcPr>
            <w:tcW w:w="2551" w:type="dxa"/>
          </w:tcPr>
          <w:p w14:paraId="46D7DAD3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70,00 KM</w:t>
            </w:r>
          </w:p>
        </w:tc>
      </w:tr>
    </w:tbl>
    <w:p w14:paraId="3632CD8F" w14:textId="77777777" w:rsidR="00983F79" w:rsidRPr="002E2F48" w:rsidRDefault="00983F79" w:rsidP="001D4C19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0C261C6F" w14:textId="77777777" w:rsidTr="00D46912">
        <w:tc>
          <w:tcPr>
            <w:tcW w:w="9747" w:type="dxa"/>
          </w:tcPr>
          <w:p w14:paraId="5604AB22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Pristojba za izdavanje rješenja iz oblasti trgovine</w:t>
            </w:r>
          </w:p>
        </w:tc>
      </w:tr>
    </w:tbl>
    <w:p w14:paraId="2D1D8313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6095"/>
        <w:gridCol w:w="2551"/>
      </w:tblGrid>
      <w:tr w:rsidR="00983F79" w:rsidRPr="002E2F48" w14:paraId="1D730F56" w14:textId="77777777" w:rsidTr="00D46912">
        <w:tc>
          <w:tcPr>
            <w:tcW w:w="1101" w:type="dxa"/>
          </w:tcPr>
          <w:p w14:paraId="603A44F2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3673D7F9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izdavane rješenja o obavljanju djelatnosti trgovine</w:t>
            </w:r>
          </w:p>
        </w:tc>
        <w:tc>
          <w:tcPr>
            <w:tcW w:w="2551" w:type="dxa"/>
          </w:tcPr>
          <w:p w14:paraId="1531400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100,00 KM</w:t>
            </w:r>
          </w:p>
        </w:tc>
      </w:tr>
    </w:tbl>
    <w:p w14:paraId="62201D33" w14:textId="77777777" w:rsidR="00983F79" w:rsidRPr="002E2F48" w:rsidRDefault="00983F79" w:rsidP="001D4C19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5FF491EA" w14:textId="77777777" w:rsidTr="00D46912">
        <w:tc>
          <w:tcPr>
            <w:tcW w:w="9747" w:type="dxa"/>
          </w:tcPr>
          <w:p w14:paraId="050D07E5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Pristojba za izdavanje rješenja iz oblasti turističke djelatnosti</w:t>
            </w:r>
          </w:p>
        </w:tc>
      </w:tr>
    </w:tbl>
    <w:p w14:paraId="448EA0EA" w14:textId="77777777" w:rsidR="00983F79" w:rsidRPr="002E2F48" w:rsidRDefault="00983F79" w:rsidP="001D4C19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6095"/>
        <w:gridCol w:w="2551"/>
      </w:tblGrid>
      <w:tr w:rsidR="00983F79" w:rsidRPr="002E2F48" w14:paraId="597C6181" w14:textId="77777777" w:rsidTr="00D46912">
        <w:trPr>
          <w:trHeight w:val="259"/>
        </w:trPr>
        <w:tc>
          <w:tcPr>
            <w:tcW w:w="1101" w:type="dxa"/>
          </w:tcPr>
          <w:p w14:paraId="2EC001DB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17140807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izdavane rješenja o obavljanje turističke djelatnosti</w:t>
            </w:r>
          </w:p>
        </w:tc>
        <w:tc>
          <w:tcPr>
            <w:tcW w:w="2551" w:type="dxa"/>
          </w:tcPr>
          <w:p w14:paraId="7684A35F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100,00 KM</w:t>
            </w:r>
          </w:p>
        </w:tc>
      </w:tr>
    </w:tbl>
    <w:p w14:paraId="13B58495" w14:textId="77777777" w:rsidR="00983F79" w:rsidRPr="002E2F48" w:rsidRDefault="00983F79" w:rsidP="001D4C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3F79" w:rsidRPr="002E2F48" w14:paraId="226754E7" w14:textId="77777777" w:rsidTr="00D46912">
        <w:tc>
          <w:tcPr>
            <w:tcW w:w="9747" w:type="dxa"/>
          </w:tcPr>
          <w:p w14:paraId="35ABFF21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lastRenderedPageBreak/>
              <w:t>Pristojbe za izdavanje rješenja iz oblasti ugostiteljske djelatnosti</w:t>
            </w:r>
          </w:p>
        </w:tc>
      </w:tr>
    </w:tbl>
    <w:p w14:paraId="7130F96E" w14:textId="77777777" w:rsidR="00983F79" w:rsidRPr="002E2F48" w:rsidRDefault="00983F79" w:rsidP="00A556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DF727" w14:textId="77777777" w:rsidR="00A556CA" w:rsidRPr="002E2F48" w:rsidRDefault="00A556CA" w:rsidP="00A556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F9FA9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48">
        <w:rPr>
          <w:rFonts w:ascii="Times New Roman" w:hAnsi="Times New Roman" w:cs="Times New Roman"/>
          <w:b/>
          <w:sz w:val="24"/>
          <w:szCs w:val="24"/>
        </w:rPr>
        <w:t>SKUPINA RESTORANI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101"/>
        <w:gridCol w:w="6095"/>
        <w:gridCol w:w="2551"/>
      </w:tblGrid>
      <w:tr w:rsidR="00983F79" w:rsidRPr="002E2F48" w14:paraId="6BC6DBFA" w14:textId="77777777" w:rsidTr="00D46912">
        <w:tc>
          <w:tcPr>
            <w:tcW w:w="1101" w:type="dxa"/>
          </w:tcPr>
          <w:p w14:paraId="037CE00E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68AC1B67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izdavane rješenja o obavljanju ugostiteljske djelatnosti za vrstu ugostiteljskog objekta Restoran</w:t>
            </w:r>
          </w:p>
        </w:tc>
        <w:tc>
          <w:tcPr>
            <w:tcW w:w="2551" w:type="dxa"/>
          </w:tcPr>
          <w:p w14:paraId="2DA41F9A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200,00 KM </w:t>
            </w:r>
          </w:p>
          <w:p w14:paraId="0C5D20FA" w14:textId="77777777" w:rsidR="00983F79" w:rsidRPr="002E2F48" w:rsidRDefault="00983F79" w:rsidP="00D4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9" w:rsidRPr="002E2F48" w14:paraId="317B5BB1" w14:textId="77777777" w:rsidTr="00D46912">
        <w:tc>
          <w:tcPr>
            <w:tcW w:w="1101" w:type="dxa"/>
          </w:tcPr>
          <w:p w14:paraId="46F1F8C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BE11CE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izdavane rješenja o obavljanju ugostiteljske djelatnosti za vrstu ugostiteljskog objekta Salon za posebne prigode</w:t>
            </w:r>
          </w:p>
        </w:tc>
        <w:tc>
          <w:tcPr>
            <w:tcW w:w="2551" w:type="dxa"/>
          </w:tcPr>
          <w:p w14:paraId="161E3EAE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200,00 KM </w:t>
            </w:r>
          </w:p>
          <w:p w14:paraId="2157699C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515015D4" w14:textId="77777777" w:rsidTr="00D46912">
        <w:tc>
          <w:tcPr>
            <w:tcW w:w="1101" w:type="dxa"/>
          </w:tcPr>
          <w:p w14:paraId="64795CD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1EEC294F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Za izdavane rješenja o obavljanju ugostiteljske djelatnosti za vrstu ugostiteljskog objekta Gostionica, Zdravljak, Zalogajnica, Ćevabdžinica,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Aščinica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, Buregdžinica, Pečenjarnica,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Pizzeria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, Bistro, Slastičarnica,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Objekat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brze hrane (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) i sl.</w:t>
            </w:r>
          </w:p>
        </w:tc>
        <w:tc>
          <w:tcPr>
            <w:tcW w:w="2551" w:type="dxa"/>
          </w:tcPr>
          <w:p w14:paraId="64F976D1" w14:textId="77777777" w:rsidR="00983F79" w:rsidRPr="002E2F48" w:rsidRDefault="00983F79" w:rsidP="00D4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100,00 KM</w:t>
            </w:r>
          </w:p>
        </w:tc>
      </w:tr>
    </w:tbl>
    <w:p w14:paraId="0862410F" w14:textId="77777777" w:rsidR="00983F79" w:rsidRPr="002E2F48" w:rsidRDefault="00983F79" w:rsidP="001D4C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C668429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48">
        <w:rPr>
          <w:rFonts w:ascii="Times New Roman" w:hAnsi="Times New Roman" w:cs="Times New Roman"/>
          <w:b/>
          <w:sz w:val="24"/>
          <w:szCs w:val="24"/>
        </w:rPr>
        <w:t>SKUPINA BAROVI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983F79" w:rsidRPr="002E2F48" w14:paraId="3360371B" w14:textId="77777777" w:rsidTr="00D46912">
        <w:tc>
          <w:tcPr>
            <w:tcW w:w="1101" w:type="dxa"/>
          </w:tcPr>
          <w:p w14:paraId="43E8FD13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5C41961F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izdavane rješenja o obavljanju ugostiteljske djelatnosti za vrstu ugostiteljskog objekta Noćni klub, Noćni bar, Disko klub</w:t>
            </w:r>
          </w:p>
        </w:tc>
        <w:tc>
          <w:tcPr>
            <w:tcW w:w="2410" w:type="dxa"/>
          </w:tcPr>
          <w:p w14:paraId="5B290365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200,00 KM </w:t>
            </w:r>
          </w:p>
          <w:p w14:paraId="4F741541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79" w:rsidRPr="002E2F48" w14:paraId="79C9ECC1" w14:textId="77777777" w:rsidTr="00D46912">
        <w:tc>
          <w:tcPr>
            <w:tcW w:w="1101" w:type="dxa"/>
          </w:tcPr>
          <w:p w14:paraId="0D2ECE25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095" w:type="dxa"/>
          </w:tcPr>
          <w:p w14:paraId="57A711E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Za izdavane rješenja o obavljanju ugostiteljske djelatnosti za vrstu ugostiteljskog objekta Kavana, Bosanska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kafana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, Ljetna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bašta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Caffe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bar, Pivnica, </w:t>
            </w:r>
            <w:proofErr w:type="spellStart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Buffet</w:t>
            </w:r>
            <w:proofErr w:type="spellEnd"/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, Krčma, Konoba, Klet i sl.</w:t>
            </w:r>
          </w:p>
        </w:tc>
        <w:tc>
          <w:tcPr>
            <w:tcW w:w="2410" w:type="dxa"/>
          </w:tcPr>
          <w:p w14:paraId="3F675237" w14:textId="77777777" w:rsidR="00983F79" w:rsidRPr="002E2F48" w:rsidRDefault="00983F79" w:rsidP="00D4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100,00 KM</w:t>
            </w:r>
          </w:p>
        </w:tc>
      </w:tr>
    </w:tbl>
    <w:p w14:paraId="528CB414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E548CA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48">
        <w:rPr>
          <w:rFonts w:ascii="Times New Roman" w:hAnsi="Times New Roman" w:cs="Times New Roman"/>
          <w:b/>
          <w:sz w:val="24"/>
          <w:szCs w:val="24"/>
        </w:rPr>
        <w:t xml:space="preserve">SKUPINA „CATERING OBJEKTI“, SKUPINA „OBJEKTI JEDNOSTAVNIH USLUGA“IUGOSTITELJSKE USLUGE U POKRETNOM OBJEKTU 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983F79" w:rsidRPr="002E2F48" w14:paraId="50812016" w14:textId="77777777" w:rsidTr="00D46912">
        <w:tc>
          <w:tcPr>
            <w:tcW w:w="1101" w:type="dxa"/>
          </w:tcPr>
          <w:p w14:paraId="4926724E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62FBFD2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izdavane rješenja o obavljanju ugostiteljske djelatnosti za vrstu ugostiteljskog objekta Pripremnica obroka (catering),</w:t>
            </w:r>
            <w:r w:rsidR="00A556CA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Objekt jednostavnih usluga u kiosku,</w:t>
            </w:r>
            <w:r w:rsidR="00A556CA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Objekt jednostavnih brzih usluga, Objekt jednostavnih brzih usluga u nepokretnom vozilu (ili priključnom vozilu), Objekt jednostavnih usluga u šatoru, Objekt jednostavnih usluga na klupi, Objekt jednostavnih usluga na kolicima (ili sličnim napravama).</w:t>
            </w:r>
          </w:p>
        </w:tc>
        <w:tc>
          <w:tcPr>
            <w:tcW w:w="2410" w:type="dxa"/>
          </w:tcPr>
          <w:p w14:paraId="782C247F" w14:textId="77777777" w:rsidR="00983F79" w:rsidRPr="002E2F48" w:rsidRDefault="00983F79" w:rsidP="00D4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100,00 KM</w:t>
            </w:r>
          </w:p>
        </w:tc>
      </w:tr>
    </w:tbl>
    <w:p w14:paraId="04B8C0E4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CC9696" w14:textId="77777777" w:rsidR="001D4C19" w:rsidRPr="002E2F48" w:rsidRDefault="001D4C19" w:rsidP="001D4C19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9D554" w14:textId="77777777" w:rsidR="00983F79" w:rsidRPr="002E2F48" w:rsidRDefault="00983F79" w:rsidP="001D4C19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48">
        <w:rPr>
          <w:rFonts w:ascii="Times New Roman" w:hAnsi="Times New Roman" w:cs="Times New Roman"/>
          <w:b/>
          <w:sz w:val="24"/>
          <w:szCs w:val="24"/>
        </w:rPr>
        <w:t>SKUPINA „UGOSTITELJSKI OBJEKTI ZA SMJEŠTAJ“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983F79" w:rsidRPr="002E2F48" w14:paraId="0AEDBFBA" w14:textId="77777777" w:rsidTr="00D46912">
        <w:tc>
          <w:tcPr>
            <w:tcW w:w="1101" w:type="dxa"/>
          </w:tcPr>
          <w:p w14:paraId="7939D360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3A6EFE3D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izdavane rješenja o obavljanju</w:t>
            </w:r>
            <w:r w:rsidR="00A556CA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ugostiteljske djelatnosti za smještajne objekte; Grupa (“Objekti ugostiteljskih usluga u  domaćinstvu“, Grupa “Objekti ugostiteljskih usluga u seoskom domaćinstvu“, Grupa „Kampovi i druge vrste ugostiteljskih objekata za smještaj“, „Objekti ugostiteljske usluge na plovnom objektu“).</w:t>
            </w:r>
          </w:p>
        </w:tc>
        <w:tc>
          <w:tcPr>
            <w:tcW w:w="2410" w:type="dxa"/>
          </w:tcPr>
          <w:p w14:paraId="4F1C4772" w14:textId="77777777" w:rsidR="00983F79" w:rsidRPr="002E2F48" w:rsidRDefault="00983F79" w:rsidP="00D4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100,00 KM</w:t>
            </w:r>
          </w:p>
        </w:tc>
      </w:tr>
    </w:tbl>
    <w:p w14:paraId="5DE0F7D8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3F79" w:rsidRPr="002E2F48" w14:paraId="4E90335A" w14:textId="77777777" w:rsidTr="00D46912">
        <w:trPr>
          <w:trHeight w:val="621"/>
        </w:trPr>
        <w:tc>
          <w:tcPr>
            <w:tcW w:w="9606" w:type="dxa"/>
          </w:tcPr>
          <w:p w14:paraId="1A90F8EE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A85AC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>Pristojba za izdavanje rješenja o minimalnim uvjetima za ugostiteljsku djelatnost</w:t>
            </w:r>
          </w:p>
          <w:p w14:paraId="16D6EEB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0ED3DF" w14:textId="77777777" w:rsidR="00983F79" w:rsidRPr="002E2F48" w:rsidRDefault="00983F79" w:rsidP="001D4C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983F79" w:rsidRPr="002E2F48" w14:paraId="3B2CC405" w14:textId="77777777" w:rsidTr="00D46912">
        <w:tc>
          <w:tcPr>
            <w:tcW w:w="1101" w:type="dxa"/>
          </w:tcPr>
          <w:p w14:paraId="0CE2D321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74CA468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izdavanje Rješenja o minimalnim uvjetima za vrstu ugostiteljskog objekata koji se ne kategorizira</w:t>
            </w:r>
          </w:p>
        </w:tc>
        <w:tc>
          <w:tcPr>
            <w:tcW w:w="2410" w:type="dxa"/>
          </w:tcPr>
          <w:p w14:paraId="0F012D1F" w14:textId="77777777" w:rsidR="00983F79" w:rsidRPr="002E2F48" w:rsidRDefault="00983F79" w:rsidP="00D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110,00 KM</w:t>
            </w:r>
          </w:p>
        </w:tc>
      </w:tr>
    </w:tbl>
    <w:p w14:paraId="3F68D1C7" w14:textId="77777777" w:rsidR="00983F79" w:rsidRPr="002E2F48" w:rsidRDefault="00983F79" w:rsidP="001D4C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3F79" w:rsidRPr="002E2F48" w14:paraId="45311226" w14:textId="77777777" w:rsidTr="00D46912">
        <w:tc>
          <w:tcPr>
            <w:tcW w:w="9606" w:type="dxa"/>
          </w:tcPr>
          <w:p w14:paraId="33449097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BCDC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>Pristojba za izdavanje rješenja o odjavi djelatnosti, privremenoj odjavi i izmjeni i dr.</w:t>
            </w:r>
          </w:p>
          <w:p w14:paraId="0AC1BB0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21965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850"/>
        <w:gridCol w:w="6346"/>
        <w:gridCol w:w="2410"/>
      </w:tblGrid>
      <w:tr w:rsidR="00983F79" w:rsidRPr="002E2F48" w14:paraId="0ED76DDC" w14:textId="77777777" w:rsidTr="00D46912">
        <w:tc>
          <w:tcPr>
            <w:tcW w:w="850" w:type="dxa"/>
          </w:tcPr>
          <w:p w14:paraId="2DE4E626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346" w:type="dxa"/>
          </w:tcPr>
          <w:p w14:paraId="415E0AF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izdavanje Rješenja o odjavi obavljanja djelatnosti</w:t>
            </w:r>
          </w:p>
        </w:tc>
        <w:tc>
          <w:tcPr>
            <w:tcW w:w="2410" w:type="dxa"/>
          </w:tcPr>
          <w:p w14:paraId="4FD739F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983F79" w:rsidRPr="002E2F48" w14:paraId="15B25AF5" w14:textId="77777777" w:rsidTr="00D46912">
        <w:tc>
          <w:tcPr>
            <w:tcW w:w="850" w:type="dxa"/>
          </w:tcPr>
          <w:p w14:paraId="799E3C14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346" w:type="dxa"/>
          </w:tcPr>
          <w:p w14:paraId="4673BD1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izdavanje Rješenja o izmjeni odobrenja pri obavljanju djelatnosti</w:t>
            </w:r>
          </w:p>
        </w:tc>
        <w:tc>
          <w:tcPr>
            <w:tcW w:w="2410" w:type="dxa"/>
          </w:tcPr>
          <w:p w14:paraId="6129A52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983F79" w:rsidRPr="002E2F48" w14:paraId="70A18C36" w14:textId="77777777" w:rsidTr="00D46912">
        <w:tc>
          <w:tcPr>
            <w:tcW w:w="850" w:type="dxa"/>
          </w:tcPr>
          <w:p w14:paraId="765837E7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346" w:type="dxa"/>
          </w:tcPr>
          <w:p w14:paraId="31657D0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izdavanje Rješenja o privremenoj odjavi rada</w:t>
            </w:r>
          </w:p>
        </w:tc>
        <w:tc>
          <w:tcPr>
            <w:tcW w:w="2410" w:type="dxa"/>
          </w:tcPr>
          <w:p w14:paraId="1D7A1C6F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983F79" w:rsidRPr="002E2F48" w14:paraId="6F2427B4" w14:textId="77777777" w:rsidTr="00D46912">
        <w:tc>
          <w:tcPr>
            <w:tcW w:w="850" w:type="dxa"/>
          </w:tcPr>
          <w:p w14:paraId="008CF52C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6346" w:type="dxa"/>
          </w:tcPr>
          <w:p w14:paraId="3AA64EB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 izdavanje Rješenja o ponovnom početku obavljanja djelatnosti</w:t>
            </w:r>
          </w:p>
        </w:tc>
        <w:tc>
          <w:tcPr>
            <w:tcW w:w="2410" w:type="dxa"/>
          </w:tcPr>
          <w:p w14:paraId="192658A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 00 KM</w:t>
            </w:r>
          </w:p>
        </w:tc>
      </w:tr>
    </w:tbl>
    <w:p w14:paraId="59141C33" w14:textId="77777777" w:rsidR="00983F79" w:rsidRPr="002E2F48" w:rsidRDefault="00983F79" w:rsidP="001D4C19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3F79" w:rsidRPr="002E2F48" w14:paraId="30732D69" w14:textId="77777777" w:rsidTr="00D46912">
        <w:tc>
          <w:tcPr>
            <w:tcW w:w="9606" w:type="dxa"/>
          </w:tcPr>
          <w:p w14:paraId="738ABB72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2C460C5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>Pris</w:t>
            </w:r>
            <w:r w:rsidR="00A556CA"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>tojba za izdavanje rješenja o su</w:t>
            </w:r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>glasnostima i o minimalno tehničkim uvjetima:</w:t>
            </w:r>
          </w:p>
          <w:p w14:paraId="165405E7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14:paraId="4DA1DB5A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983F79" w:rsidRPr="002E2F48" w14:paraId="7A66CAD0" w14:textId="77777777" w:rsidTr="00D46912">
        <w:tc>
          <w:tcPr>
            <w:tcW w:w="1101" w:type="dxa"/>
          </w:tcPr>
          <w:p w14:paraId="5568ED1A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95" w:type="dxa"/>
          </w:tcPr>
          <w:p w14:paraId="355CDD61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Suglasnost za otvaranje casina, uplatnog mjesta kladionice i automat kluba</w:t>
            </w:r>
          </w:p>
        </w:tc>
        <w:tc>
          <w:tcPr>
            <w:tcW w:w="2410" w:type="dxa"/>
          </w:tcPr>
          <w:p w14:paraId="46A5B166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500, 00 KM</w:t>
            </w:r>
          </w:p>
          <w:p w14:paraId="5D9363C1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83F79" w:rsidRPr="002E2F48" w14:paraId="153CCB0F" w14:textId="77777777" w:rsidTr="00D46912">
        <w:tc>
          <w:tcPr>
            <w:tcW w:w="1101" w:type="dxa"/>
          </w:tcPr>
          <w:p w14:paraId="547F7663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095" w:type="dxa"/>
          </w:tcPr>
          <w:p w14:paraId="38ED924D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Suglasnost za otvaranje Mjenjačnica i drugih poslovnih objekata za koje je potrebna suglasnost Općinskog organa uprave.</w:t>
            </w:r>
          </w:p>
        </w:tc>
        <w:tc>
          <w:tcPr>
            <w:tcW w:w="2410" w:type="dxa"/>
          </w:tcPr>
          <w:p w14:paraId="0D1261C0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110,00 KM</w:t>
            </w:r>
          </w:p>
        </w:tc>
      </w:tr>
    </w:tbl>
    <w:p w14:paraId="5846BCCA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3F79" w:rsidRPr="002E2F48" w14:paraId="2D67331A" w14:textId="77777777" w:rsidTr="00D46912">
        <w:tc>
          <w:tcPr>
            <w:tcW w:w="9606" w:type="dxa"/>
          </w:tcPr>
          <w:p w14:paraId="2CC5700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Ovjera knjiga, </w:t>
            </w:r>
            <w:proofErr w:type="spellStart"/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>cjenovnika</w:t>
            </w:r>
            <w:proofErr w:type="spellEnd"/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>, normativa, suglasnosti i dr.</w:t>
            </w:r>
          </w:p>
        </w:tc>
      </w:tr>
    </w:tbl>
    <w:p w14:paraId="6B204AA1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983F79" w:rsidRPr="002E2F48" w14:paraId="5805DAB2" w14:textId="77777777" w:rsidTr="00D46912">
        <w:tc>
          <w:tcPr>
            <w:tcW w:w="1101" w:type="dxa"/>
          </w:tcPr>
          <w:p w14:paraId="50DBE8B1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1F7A9ED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Ovjera knjiga evidencije utroška brašna / KEUB</w:t>
            </w:r>
          </w:p>
        </w:tc>
        <w:tc>
          <w:tcPr>
            <w:tcW w:w="2410" w:type="dxa"/>
          </w:tcPr>
          <w:p w14:paraId="3E2CCEC9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10,00 KM po jednoj stranici lista</w:t>
            </w:r>
          </w:p>
        </w:tc>
      </w:tr>
      <w:tr w:rsidR="00983F79" w:rsidRPr="002E2F48" w14:paraId="5414808E" w14:textId="77777777" w:rsidTr="00D46912">
        <w:tc>
          <w:tcPr>
            <w:tcW w:w="1101" w:type="dxa"/>
          </w:tcPr>
          <w:p w14:paraId="73A3CB28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6DB5BE55" w14:textId="77777777" w:rsidR="00983F79" w:rsidRPr="002E2F48" w:rsidRDefault="00A556CA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Ovjera cjenika</w:t>
            </w:r>
            <w:r w:rsidR="00983F79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jela i pića za ugostiteljske radnje</w:t>
            </w:r>
          </w:p>
        </w:tc>
        <w:tc>
          <w:tcPr>
            <w:tcW w:w="2410" w:type="dxa"/>
          </w:tcPr>
          <w:p w14:paraId="7053A602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10,00 KM po jednoj stranici lista</w:t>
            </w:r>
          </w:p>
        </w:tc>
      </w:tr>
      <w:tr w:rsidR="00983F79" w:rsidRPr="002E2F48" w14:paraId="1A60BB52" w14:textId="77777777" w:rsidTr="00D46912">
        <w:tc>
          <w:tcPr>
            <w:tcW w:w="1101" w:type="dxa"/>
          </w:tcPr>
          <w:p w14:paraId="31949BBB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2D272E1A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Ovjera normativa jela i pića za ugostiteljske radnje</w:t>
            </w:r>
          </w:p>
        </w:tc>
        <w:tc>
          <w:tcPr>
            <w:tcW w:w="2410" w:type="dxa"/>
          </w:tcPr>
          <w:p w14:paraId="532054C4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10,00 KM po jednoj stranici lista</w:t>
            </w:r>
          </w:p>
        </w:tc>
      </w:tr>
      <w:tr w:rsidR="00983F79" w:rsidRPr="002E2F48" w14:paraId="2BCAB831" w14:textId="77777777" w:rsidTr="00D46912">
        <w:tc>
          <w:tcPr>
            <w:tcW w:w="1101" w:type="dxa"/>
          </w:tcPr>
          <w:p w14:paraId="0BFF03A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513B9606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Ovjera suglasnosti za tržni red</w:t>
            </w:r>
          </w:p>
        </w:tc>
        <w:tc>
          <w:tcPr>
            <w:tcW w:w="2410" w:type="dxa"/>
          </w:tcPr>
          <w:p w14:paraId="75F75026" w14:textId="77777777" w:rsidR="00983F79" w:rsidRPr="002E2F48" w:rsidRDefault="00983F79" w:rsidP="00D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10,00 KM po jednoj stranici lista</w:t>
            </w:r>
          </w:p>
        </w:tc>
      </w:tr>
    </w:tbl>
    <w:p w14:paraId="1B090958" w14:textId="77777777" w:rsidR="00983F79" w:rsidRPr="002E2F48" w:rsidRDefault="00983F79" w:rsidP="001D4C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3F79" w:rsidRPr="002E2F48" w14:paraId="01DD4AFF" w14:textId="77777777" w:rsidTr="00D46912">
        <w:tc>
          <w:tcPr>
            <w:tcW w:w="9606" w:type="dxa"/>
          </w:tcPr>
          <w:p w14:paraId="44B82AC4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b/>
                <w:sz w:val="24"/>
                <w:szCs w:val="24"/>
              </w:rPr>
              <w:t>OSTALE PRISTOJBE</w:t>
            </w:r>
          </w:p>
          <w:p w14:paraId="684D8B13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192CC1D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983F79" w:rsidRPr="002E2F48" w14:paraId="21DD99E2" w14:textId="77777777" w:rsidTr="00D46912">
        <w:tc>
          <w:tcPr>
            <w:tcW w:w="1101" w:type="dxa"/>
          </w:tcPr>
          <w:p w14:paraId="17AD4636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2.</w:t>
            </w:r>
          </w:p>
        </w:tc>
        <w:tc>
          <w:tcPr>
            <w:tcW w:w="6095" w:type="dxa"/>
          </w:tcPr>
          <w:p w14:paraId="6D6B4FA5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Naknada za utvrđivanje kategorije</w:t>
            </w:r>
            <w:r w:rsidR="00A556CA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(kategorizacija) smještajnih ugostiteljskih objekata (koji su u nadležnosti Općinskog organa uprave).</w:t>
            </w:r>
          </w:p>
        </w:tc>
        <w:tc>
          <w:tcPr>
            <w:tcW w:w="2410" w:type="dxa"/>
          </w:tcPr>
          <w:p w14:paraId="48DB5877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250, 00 KM</w:t>
            </w:r>
          </w:p>
        </w:tc>
      </w:tr>
      <w:tr w:rsidR="00983F79" w:rsidRPr="002E2F48" w14:paraId="012DE174" w14:textId="77777777" w:rsidTr="00D46912">
        <w:tc>
          <w:tcPr>
            <w:tcW w:w="1101" w:type="dxa"/>
          </w:tcPr>
          <w:p w14:paraId="4D6545F9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095" w:type="dxa"/>
          </w:tcPr>
          <w:p w14:paraId="413A3740" w14:textId="77777777" w:rsidR="00983F79" w:rsidRPr="002E2F48" w:rsidRDefault="00983F79" w:rsidP="00D4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Naknada za Rješenje o produženom radnom vremenu ugostiteljskih objekata </w:t>
            </w:r>
          </w:p>
        </w:tc>
        <w:tc>
          <w:tcPr>
            <w:tcW w:w="2410" w:type="dxa"/>
          </w:tcPr>
          <w:p w14:paraId="71666B43" w14:textId="77777777" w:rsidR="00983F79" w:rsidRPr="002E2F48" w:rsidRDefault="00983F79" w:rsidP="00D46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100,00 KM</w:t>
            </w:r>
          </w:p>
        </w:tc>
      </w:tr>
    </w:tbl>
    <w:p w14:paraId="582ED935" w14:textId="77777777" w:rsidR="00983F79" w:rsidRPr="002E2F48" w:rsidRDefault="00983F79" w:rsidP="001D4C19">
      <w:pPr>
        <w:ind w:left="360"/>
        <w:jc w:val="both"/>
        <w:rPr>
          <w:rFonts w:ascii="Times New Roman" w:hAnsi="Times New Roman" w:cs="Times New Roman"/>
        </w:rPr>
      </w:pPr>
    </w:p>
    <w:p w14:paraId="184FBDB2" w14:textId="77777777" w:rsidR="00983F79" w:rsidRPr="002E2F48" w:rsidRDefault="00A556CA" w:rsidP="001D4C1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NAPOMENA: Načelnik o</w:t>
      </w:r>
      <w:r w:rsidR="00983F79"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pćine Kiseljak će u roku od 30 dana od dana usvajanja ove Odluke donijeti Rješenje o imenovanju povjerenstva za pregled uvjetnosti poslovnih prostorija, uređaja i opreme, kod izdavanja rješenja za obavljanje ugostiteljske djelatnos</w:t>
      </w:r>
      <w:r w:rsidR="00543F95">
        <w:rPr>
          <w:rFonts w:ascii="Times New Roman" w:eastAsia="Calibri" w:hAnsi="Times New Roman" w:cs="Times New Roman"/>
          <w:sz w:val="24"/>
          <w:szCs w:val="24"/>
          <w:lang w:val="bs-Latn-BA"/>
        </w:rPr>
        <w:t>ti, povjerenstvo za izdavanje su</w:t>
      </w:r>
      <w:r w:rsidR="00983F79"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glasnosti,</w:t>
      </w:r>
      <w:r w:rsidR="00983F79" w:rsidRPr="002E2F48">
        <w:rPr>
          <w:rFonts w:ascii="Times New Roman" w:hAnsi="Times New Roman" w:cs="Times New Roman"/>
          <w:sz w:val="24"/>
          <w:szCs w:val="24"/>
        </w:rPr>
        <w:t xml:space="preserve"> za otvaranje casina, uplatnog mjesta klad</w:t>
      </w:r>
      <w:r w:rsidR="00543F95">
        <w:rPr>
          <w:rFonts w:ascii="Times New Roman" w:hAnsi="Times New Roman" w:cs="Times New Roman"/>
          <w:sz w:val="24"/>
          <w:szCs w:val="24"/>
        </w:rPr>
        <w:t>ionice i automat kluba, povjerenstvo</w:t>
      </w:r>
      <w:r w:rsidR="00983F79" w:rsidRPr="002E2F48">
        <w:rPr>
          <w:rFonts w:ascii="Times New Roman" w:hAnsi="Times New Roman" w:cs="Times New Roman"/>
          <w:sz w:val="24"/>
          <w:szCs w:val="24"/>
        </w:rPr>
        <w:t xml:space="preserve"> za otvaranje Mjenjačnica i drugih poslovnih objekata za koje je potrebna suglasnost Općinskog organa uprave, povjerenstvo za utvrđivanje kategorije (kategorizacija) smještajnih ugostiteljskih objekata (koji su u nadležnosti Općinskog organa uprave). Isto tako, donijet će zaključak o raspodijeli i obračunu naknada za rad povjerenstava.</w:t>
      </w:r>
    </w:p>
    <w:p w14:paraId="462D02C5" w14:textId="77777777" w:rsidR="00D17E52" w:rsidRPr="002E2F48" w:rsidRDefault="00D17E52" w:rsidP="00D17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026BE" w14:textId="77777777" w:rsidR="00DE6D74" w:rsidRPr="002E2F48" w:rsidRDefault="00DE6D74" w:rsidP="00D5073B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E2F48">
        <w:rPr>
          <w:rFonts w:ascii="Times New Roman" w:hAnsi="Times New Roman" w:cs="Times New Roman"/>
          <w:b/>
          <w:sz w:val="24"/>
          <w:szCs w:val="24"/>
        </w:rPr>
        <w:t>SLUŽB</w:t>
      </w:r>
      <w:r w:rsidR="00FA3A61" w:rsidRPr="002E2F48">
        <w:rPr>
          <w:rFonts w:ascii="Times New Roman" w:hAnsi="Times New Roman" w:cs="Times New Roman"/>
          <w:b/>
          <w:sz w:val="24"/>
          <w:szCs w:val="24"/>
        </w:rPr>
        <w:t>A ZA OPĆU UPRAVU, DRUŠTVENE DJELATNOSTI,</w:t>
      </w:r>
      <w:r w:rsidRPr="002E2F48">
        <w:rPr>
          <w:rFonts w:ascii="Times New Roman" w:hAnsi="Times New Roman" w:cs="Times New Roman"/>
          <w:b/>
          <w:sz w:val="24"/>
          <w:szCs w:val="24"/>
        </w:rPr>
        <w:t xml:space="preserve"> ZAJEDNIČKE POSLOVE I BRANITELJSKA PITANJA</w:t>
      </w:r>
    </w:p>
    <w:p w14:paraId="176B2570" w14:textId="77777777" w:rsidR="00DE6D74" w:rsidRPr="002E2F48" w:rsidRDefault="00DE6D74" w:rsidP="00E84EF4">
      <w:pPr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B5EE8" w:rsidRPr="002E2F48" w14:paraId="6CDEBEB9" w14:textId="77777777" w:rsidTr="00FA3A61">
        <w:tc>
          <w:tcPr>
            <w:tcW w:w="9288" w:type="dxa"/>
          </w:tcPr>
          <w:p w14:paraId="0487E812" w14:textId="77777777" w:rsidR="007B5EE8" w:rsidRPr="002E2F48" w:rsidRDefault="00160E81" w:rsidP="00A9320C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Pristojba za ovjeru</w:t>
            </w:r>
            <w:r w:rsidR="007B5EE8"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 potpisa </w:t>
            </w:r>
            <w:r w:rsidR="00A9320C"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i fotokopija/preslika</w:t>
            </w:r>
          </w:p>
        </w:tc>
      </w:tr>
    </w:tbl>
    <w:p w14:paraId="3847A449" w14:textId="77777777" w:rsidR="007B5EE8" w:rsidRPr="002E2F48" w:rsidRDefault="007B5EE8" w:rsidP="007B5EE8">
      <w:pPr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89"/>
        <w:gridCol w:w="2755"/>
      </w:tblGrid>
      <w:tr w:rsidR="007B5EE8" w:rsidRPr="002E2F48" w14:paraId="0E669720" w14:textId="77777777" w:rsidTr="005D5B11">
        <w:tc>
          <w:tcPr>
            <w:tcW w:w="959" w:type="dxa"/>
          </w:tcPr>
          <w:p w14:paraId="2F765FB5" w14:textId="77777777" w:rsidR="007B5EE8" w:rsidRPr="002E2F48" w:rsidRDefault="007B5EE8" w:rsidP="007B5EE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289" w:type="dxa"/>
          </w:tcPr>
          <w:p w14:paraId="6B427EC3" w14:textId="77777777" w:rsidR="003100B8" w:rsidRPr="002E2F48" w:rsidRDefault="007B5EE8" w:rsidP="00DF29EB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Ovjera svakog  potpisa</w:t>
            </w:r>
            <w:r w:rsidR="00DF29EB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na svim dokumentima koji se koriste u BiH</w:t>
            </w:r>
          </w:p>
        </w:tc>
        <w:tc>
          <w:tcPr>
            <w:tcW w:w="2755" w:type="dxa"/>
          </w:tcPr>
          <w:p w14:paraId="71060123" w14:textId="77777777" w:rsidR="007B5EE8" w:rsidRPr="002E2F48" w:rsidRDefault="00160E81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5,00 KM</w:t>
            </w:r>
          </w:p>
        </w:tc>
      </w:tr>
      <w:tr w:rsidR="00B078B1" w:rsidRPr="002E2F48" w14:paraId="1EA4FEEC" w14:textId="77777777" w:rsidTr="005D5B11">
        <w:tc>
          <w:tcPr>
            <w:tcW w:w="959" w:type="dxa"/>
          </w:tcPr>
          <w:p w14:paraId="10C06066" w14:textId="77777777" w:rsidR="00B078B1" w:rsidRPr="002E2F48" w:rsidRDefault="00B078B1" w:rsidP="007B5EE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289" w:type="dxa"/>
          </w:tcPr>
          <w:p w14:paraId="3F3EDE41" w14:textId="77777777" w:rsidR="00B078B1" w:rsidRPr="002E2F48" w:rsidRDefault="00B078B1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Ovjera </w:t>
            </w:r>
            <w:r w:rsidR="00DF29EB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foto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kopija</w:t>
            </w:r>
            <w:r w:rsidR="00DF29EB" w:rsidRPr="002E2F48">
              <w:rPr>
                <w:rFonts w:ascii="Times New Roman" w:hAnsi="Times New Roman" w:cs="Times New Roman"/>
                <w:sz w:val="24"/>
                <w:szCs w:val="24"/>
              </w:rPr>
              <w:t>/preslika</w:t>
            </w:r>
          </w:p>
        </w:tc>
        <w:tc>
          <w:tcPr>
            <w:tcW w:w="2755" w:type="dxa"/>
          </w:tcPr>
          <w:p w14:paraId="69E13C1A" w14:textId="77777777" w:rsidR="00B078B1" w:rsidRPr="002E2F48" w:rsidRDefault="00345624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Prva stranica</w:t>
            </w:r>
            <w:r w:rsidR="00DF29EB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2119B" w:rsidRPr="002E2F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F29EB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14:paraId="00CB9F25" w14:textId="77777777" w:rsidR="00B078B1" w:rsidRPr="002E2F48" w:rsidRDefault="00345624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Svaka naredna stranica</w:t>
            </w:r>
            <w:r w:rsidR="00DF29EB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119B" w:rsidRPr="002E2F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F29EB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45624" w:rsidRPr="002E2F48" w14:paraId="03AC3E62" w14:textId="77777777" w:rsidTr="005D5B11">
        <w:tc>
          <w:tcPr>
            <w:tcW w:w="959" w:type="dxa"/>
          </w:tcPr>
          <w:p w14:paraId="3AD46B38" w14:textId="77777777" w:rsidR="00345624" w:rsidRPr="002E2F48" w:rsidRDefault="00345624" w:rsidP="007B5EE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289" w:type="dxa"/>
          </w:tcPr>
          <w:p w14:paraId="02220D44" w14:textId="77777777" w:rsidR="00345624" w:rsidRPr="002E2F48" w:rsidRDefault="00345624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Ovjera fotokopija/preslika na stranom jeziku</w:t>
            </w:r>
          </w:p>
        </w:tc>
        <w:tc>
          <w:tcPr>
            <w:tcW w:w="2755" w:type="dxa"/>
          </w:tcPr>
          <w:p w14:paraId="6F639143" w14:textId="77777777" w:rsidR="00345624" w:rsidRPr="002E2F48" w:rsidRDefault="00345624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Prva stranica 6,00 KM</w:t>
            </w:r>
          </w:p>
          <w:p w14:paraId="59C8B3F2" w14:textId="77777777" w:rsidR="00345624" w:rsidRPr="002E2F48" w:rsidRDefault="00345624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Svaka naredna stranica 1,00 KM</w:t>
            </w:r>
          </w:p>
        </w:tc>
      </w:tr>
      <w:tr w:rsidR="0052119B" w:rsidRPr="002E2F48" w14:paraId="4E27C677" w14:textId="77777777" w:rsidTr="005D5B11">
        <w:tc>
          <w:tcPr>
            <w:tcW w:w="959" w:type="dxa"/>
          </w:tcPr>
          <w:p w14:paraId="01E1E58F" w14:textId="77777777" w:rsidR="0052119B" w:rsidRPr="002E2F48" w:rsidRDefault="0052119B" w:rsidP="007B5EE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289" w:type="dxa"/>
          </w:tcPr>
          <w:p w14:paraId="52305C04" w14:textId="77777777" w:rsidR="0052119B" w:rsidRPr="002E2F48" w:rsidRDefault="0052119B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Ovjera potvrde o životu</w:t>
            </w:r>
          </w:p>
        </w:tc>
        <w:tc>
          <w:tcPr>
            <w:tcW w:w="2755" w:type="dxa"/>
          </w:tcPr>
          <w:p w14:paraId="2446E0B8" w14:textId="77777777" w:rsidR="0052119B" w:rsidRPr="002E2F48" w:rsidRDefault="0052119B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10,00 KM</w:t>
            </w:r>
          </w:p>
        </w:tc>
      </w:tr>
      <w:tr w:rsidR="0052119B" w:rsidRPr="002E2F48" w14:paraId="2166FF05" w14:textId="77777777" w:rsidTr="005D5B11">
        <w:tc>
          <w:tcPr>
            <w:tcW w:w="959" w:type="dxa"/>
          </w:tcPr>
          <w:p w14:paraId="66F591FA" w14:textId="77777777" w:rsidR="0052119B" w:rsidRPr="002E2F48" w:rsidRDefault="0052119B" w:rsidP="007B5EE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289" w:type="dxa"/>
          </w:tcPr>
          <w:p w14:paraId="75EE2059" w14:textId="77777777" w:rsidR="0052119B" w:rsidRPr="002E2F48" w:rsidRDefault="00A9320C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Ovjera potvrde o i</w:t>
            </w:r>
            <w:r w:rsidR="0052119B" w:rsidRPr="002E2F48">
              <w:rPr>
                <w:rFonts w:ascii="Times New Roman" w:hAnsi="Times New Roman" w:cs="Times New Roman"/>
                <w:sz w:val="24"/>
                <w:szCs w:val="24"/>
              </w:rPr>
              <w:t>zdržavanju</w:t>
            </w:r>
          </w:p>
        </w:tc>
        <w:tc>
          <w:tcPr>
            <w:tcW w:w="2755" w:type="dxa"/>
          </w:tcPr>
          <w:p w14:paraId="4B5BF230" w14:textId="77777777" w:rsidR="0052119B" w:rsidRPr="002E2F48" w:rsidRDefault="00A9320C" w:rsidP="005D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10,00 KM</w:t>
            </w:r>
          </w:p>
        </w:tc>
      </w:tr>
    </w:tbl>
    <w:p w14:paraId="075225A8" w14:textId="77777777" w:rsidR="007B5EE8" w:rsidRPr="002E2F48" w:rsidRDefault="007B5EE8" w:rsidP="007B5EE8">
      <w:pPr>
        <w:rPr>
          <w:rFonts w:ascii="Times New Roman" w:hAnsi="Times New Roman" w:cs="Times New Roman"/>
          <w:sz w:val="24"/>
          <w:szCs w:val="24"/>
        </w:rPr>
      </w:pPr>
    </w:p>
    <w:p w14:paraId="757B5267" w14:textId="77777777" w:rsidR="00980D1B" w:rsidRPr="002E2F48" w:rsidRDefault="00980D1B" w:rsidP="00C16543">
      <w:pPr>
        <w:jc w:val="both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Po odobrenju pomoćnika načelnika ovjere se mogu vršiti van službenih prostorija, a u tom slučaju pristojbe se uvećavaju za 50% - Ako se ovjeravaju potpisi na dokumentima sa naznačenom visinom iznosa, a iznos pristojbe nije propisan ovom </w:t>
      </w:r>
      <w:proofErr w:type="spellStart"/>
      <w:r w:rsidRPr="002E2F48">
        <w:rPr>
          <w:rFonts w:ascii="Times New Roman" w:hAnsi="Times New Roman" w:cs="Times New Roman"/>
          <w:sz w:val="24"/>
          <w:szCs w:val="24"/>
        </w:rPr>
        <w:t>pristojbenom</w:t>
      </w:r>
      <w:proofErr w:type="spellEnd"/>
      <w:r w:rsidRPr="002E2F48">
        <w:rPr>
          <w:rFonts w:ascii="Times New Roman" w:hAnsi="Times New Roman" w:cs="Times New Roman"/>
          <w:sz w:val="24"/>
          <w:szCs w:val="24"/>
        </w:rPr>
        <w:t xml:space="preserve"> tarifom, odnosno taj predmet ovjere nije obuhvaćen ovom odlukom, naplaćuje se pristojba u iznosu najbližem </w:t>
      </w:r>
      <w:proofErr w:type="spellStart"/>
      <w:r w:rsidRPr="002E2F48">
        <w:rPr>
          <w:rFonts w:ascii="Times New Roman" w:hAnsi="Times New Roman" w:cs="Times New Roman"/>
          <w:sz w:val="24"/>
          <w:szCs w:val="24"/>
        </w:rPr>
        <w:t>pristojbenom</w:t>
      </w:r>
      <w:proofErr w:type="spellEnd"/>
      <w:r w:rsidRPr="002E2F48">
        <w:rPr>
          <w:rFonts w:ascii="Times New Roman" w:hAnsi="Times New Roman" w:cs="Times New Roman"/>
          <w:sz w:val="24"/>
          <w:szCs w:val="24"/>
        </w:rPr>
        <w:t xml:space="preserve"> tarifom.</w:t>
      </w:r>
    </w:p>
    <w:p w14:paraId="17153859" w14:textId="77777777" w:rsidR="00345624" w:rsidRPr="002E2F48" w:rsidRDefault="00345624" w:rsidP="007B5EE8">
      <w:pPr>
        <w:rPr>
          <w:rFonts w:ascii="Times New Roman" w:hAnsi="Times New Roman" w:cs="Times New Roman"/>
          <w:sz w:val="24"/>
          <w:szCs w:val="24"/>
        </w:rPr>
      </w:pPr>
    </w:p>
    <w:p w14:paraId="241F7CC9" w14:textId="77777777" w:rsidR="007B5EE8" w:rsidRPr="002E2F48" w:rsidRDefault="007B5EE8" w:rsidP="007B5EE8">
      <w:pPr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B5EE8" w:rsidRPr="002E2F48" w14:paraId="75241409" w14:textId="77777777" w:rsidTr="00FA3A61">
        <w:tc>
          <w:tcPr>
            <w:tcW w:w="9288" w:type="dxa"/>
          </w:tcPr>
          <w:p w14:paraId="6702E550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Izvodi i</w:t>
            </w:r>
            <w:r w:rsidR="00FA3A61"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 uvjerenja iz matičnih knjiga, </w:t>
            </w:r>
            <w:r w:rsidRPr="002E2F48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procedure i promjene podataka </w:t>
            </w:r>
          </w:p>
        </w:tc>
      </w:tr>
    </w:tbl>
    <w:p w14:paraId="0421A5A5" w14:textId="77777777" w:rsidR="007B5EE8" w:rsidRPr="002E2F48" w:rsidRDefault="007B5EE8" w:rsidP="007B5EE8">
      <w:pPr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5354"/>
        <w:gridCol w:w="2991"/>
      </w:tblGrid>
      <w:tr w:rsidR="007B5EE8" w:rsidRPr="002E2F48" w14:paraId="1C3D40B5" w14:textId="77777777" w:rsidTr="005D5B11">
        <w:tc>
          <w:tcPr>
            <w:tcW w:w="658" w:type="dxa"/>
          </w:tcPr>
          <w:p w14:paraId="19DC4E89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5354" w:type="dxa"/>
          </w:tcPr>
          <w:p w14:paraId="33BD9BF6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Izvod iz MKR, MKU, MKV i MKD </w:t>
            </w:r>
          </w:p>
        </w:tc>
        <w:tc>
          <w:tcPr>
            <w:tcW w:w="2991" w:type="dxa"/>
          </w:tcPr>
          <w:p w14:paraId="0C14FD12" w14:textId="77777777" w:rsidR="007B5EE8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4,00 KM</w:t>
            </w:r>
          </w:p>
        </w:tc>
      </w:tr>
      <w:tr w:rsidR="007B5EE8" w:rsidRPr="002E2F48" w14:paraId="29B17D3A" w14:textId="77777777" w:rsidTr="005D5B11">
        <w:tc>
          <w:tcPr>
            <w:tcW w:w="658" w:type="dxa"/>
          </w:tcPr>
          <w:p w14:paraId="74E816D3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2. </w:t>
            </w:r>
          </w:p>
        </w:tc>
        <w:tc>
          <w:tcPr>
            <w:tcW w:w="5354" w:type="dxa"/>
          </w:tcPr>
          <w:p w14:paraId="06C089E7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Internacionalni izvod iz MKR, MKU I MKV</w:t>
            </w:r>
          </w:p>
        </w:tc>
        <w:tc>
          <w:tcPr>
            <w:tcW w:w="2991" w:type="dxa"/>
          </w:tcPr>
          <w:p w14:paraId="2377101A" w14:textId="77777777" w:rsidR="007B5EE8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10,00 KM</w:t>
            </w:r>
          </w:p>
        </w:tc>
      </w:tr>
      <w:tr w:rsidR="007B5EE8" w:rsidRPr="002E2F48" w14:paraId="4325E85E" w14:textId="77777777" w:rsidTr="005D5B11">
        <w:tc>
          <w:tcPr>
            <w:tcW w:w="658" w:type="dxa"/>
          </w:tcPr>
          <w:p w14:paraId="191DF45D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5354" w:type="dxa"/>
          </w:tcPr>
          <w:p w14:paraId="2D34428B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Uvjerenje o slobodnom bračnom stanju </w:t>
            </w:r>
          </w:p>
        </w:tc>
        <w:tc>
          <w:tcPr>
            <w:tcW w:w="2991" w:type="dxa"/>
          </w:tcPr>
          <w:p w14:paraId="48E98F29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4,00 KM</w:t>
            </w:r>
          </w:p>
        </w:tc>
      </w:tr>
      <w:tr w:rsidR="007B5EE8" w:rsidRPr="002E2F48" w14:paraId="2F88240F" w14:textId="77777777" w:rsidTr="005D5B11">
        <w:tc>
          <w:tcPr>
            <w:tcW w:w="658" w:type="dxa"/>
          </w:tcPr>
          <w:p w14:paraId="20503B23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4. </w:t>
            </w:r>
          </w:p>
        </w:tc>
        <w:tc>
          <w:tcPr>
            <w:tcW w:w="5354" w:type="dxa"/>
          </w:tcPr>
          <w:p w14:paraId="40F97127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Izvodi iz matičnih knjiga koji se na zahtjev nositelja podataka šalju poštom u inostranstvo </w:t>
            </w:r>
          </w:p>
        </w:tc>
        <w:tc>
          <w:tcPr>
            <w:tcW w:w="2991" w:type="dxa"/>
          </w:tcPr>
          <w:p w14:paraId="3C76AAED" w14:textId="77777777" w:rsidR="007B5EE8" w:rsidRPr="002E2F48" w:rsidRDefault="0041187F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30,00 KM</w:t>
            </w:r>
          </w:p>
        </w:tc>
      </w:tr>
      <w:tr w:rsidR="007B5EE8" w:rsidRPr="002E2F48" w14:paraId="15DE36EF" w14:textId="77777777" w:rsidTr="005D5B11">
        <w:tc>
          <w:tcPr>
            <w:tcW w:w="658" w:type="dxa"/>
          </w:tcPr>
          <w:p w14:paraId="14DC24C0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5. </w:t>
            </w:r>
          </w:p>
        </w:tc>
        <w:tc>
          <w:tcPr>
            <w:tcW w:w="5354" w:type="dxa"/>
          </w:tcPr>
          <w:p w14:paraId="5C7A904C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Sačinjavanje izjave na zapisnik o promjenama u matičnim knjigama</w:t>
            </w:r>
          </w:p>
        </w:tc>
        <w:tc>
          <w:tcPr>
            <w:tcW w:w="2991" w:type="dxa"/>
          </w:tcPr>
          <w:p w14:paraId="64FE9670" w14:textId="77777777" w:rsidR="007B5EE8" w:rsidRPr="002E2F48" w:rsidRDefault="0041187F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10,00 KM</w:t>
            </w:r>
          </w:p>
        </w:tc>
      </w:tr>
      <w:tr w:rsidR="007B5EE8" w:rsidRPr="002E2F48" w14:paraId="13FEB93F" w14:textId="77777777" w:rsidTr="005D5B11">
        <w:tc>
          <w:tcPr>
            <w:tcW w:w="658" w:type="dxa"/>
          </w:tcPr>
          <w:p w14:paraId="08EE260D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6. </w:t>
            </w:r>
          </w:p>
        </w:tc>
        <w:tc>
          <w:tcPr>
            <w:tcW w:w="5354" w:type="dxa"/>
          </w:tcPr>
          <w:p w14:paraId="33366F2E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Rješenje o promjenama podataka u matičnim knjigama</w:t>
            </w:r>
          </w:p>
        </w:tc>
        <w:tc>
          <w:tcPr>
            <w:tcW w:w="2991" w:type="dxa"/>
          </w:tcPr>
          <w:p w14:paraId="4A5402DD" w14:textId="77777777" w:rsidR="007B5EE8" w:rsidRPr="002E2F48" w:rsidRDefault="00401D7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6,00 KM</w:t>
            </w:r>
          </w:p>
        </w:tc>
      </w:tr>
      <w:tr w:rsidR="007B5EE8" w:rsidRPr="002E2F48" w14:paraId="369E86E1" w14:textId="77777777" w:rsidTr="005D5B11">
        <w:tc>
          <w:tcPr>
            <w:tcW w:w="658" w:type="dxa"/>
          </w:tcPr>
          <w:p w14:paraId="2E155B03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5354" w:type="dxa"/>
          </w:tcPr>
          <w:p w14:paraId="0451539E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Naknadni upis u matične knj</w:t>
            </w:r>
            <w:r w:rsidR="00C16543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ige na temelju</w:t>
            </w:r>
            <w:r w:rsidR="00B70472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isprava inozemnih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organa uključujući rješenje o upisu podataka prema pravilima jezika i pisma u FBiH</w:t>
            </w:r>
          </w:p>
        </w:tc>
        <w:tc>
          <w:tcPr>
            <w:tcW w:w="2991" w:type="dxa"/>
          </w:tcPr>
          <w:p w14:paraId="3F01797D" w14:textId="77777777" w:rsidR="007B5EE8" w:rsidRPr="002E2F48" w:rsidRDefault="0041187F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10,00</w:t>
            </w:r>
            <w:r w:rsidR="00345624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KM</w:t>
            </w:r>
          </w:p>
        </w:tc>
      </w:tr>
      <w:tr w:rsidR="007B5EE8" w:rsidRPr="002E2F48" w14:paraId="3F1D1158" w14:textId="77777777" w:rsidTr="005D5B11">
        <w:tc>
          <w:tcPr>
            <w:tcW w:w="658" w:type="dxa"/>
          </w:tcPr>
          <w:p w14:paraId="7AA930BD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8. </w:t>
            </w:r>
          </w:p>
        </w:tc>
        <w:tc>
          <w:tcPr>
            <w:tcW w:w="5354" w:type="dxa"/>
          </w:tcPr>
          <w:p w14:paraId="47BFBC0B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Naknadni upis stranih državljana u matične knjige rođenih i državljana</w:t>
            </w:r>
            <w:r w:rsidR="00345624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u roku od 30 dana</w:t>
            </w:r>
          </w:p>
        </w:tc>
        <w:tc>
          <w:tcPr>
            <w:tcW w:w="2991" w:type="dxa"/>
          </w:tcPr>
          <w:p w14:paraId="219DD5BA" w14:textId="77777777" w:rsidR="007B5EE8" w:rsidRPr="002E2F48" w:rsidRDefault="00345624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10,00 KM</w:t>
            </w:r>
          </w:p>
        </w:tc>
      </w:tr>
      <w:tr w:rsidR="007B5EE8" w:rsidRPr="002E2F48" w14:paraId="145151C7" w14:textId="77777777" w:rsidTr="005D5B11">
        <w:tc>
          <w:tcPr>
            <w:tcW w:w="658" w:type="dxa"/>
          </w:tcPr>
          <w:p w14:paraId="592F2F77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5354" w:type="dxa"/>
          </w:tcPr>
          <w:p w14:paraId="023CC18D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Naknadni upis u matičnu knjigu rođenih i umrlih nakon isteka zakonskog roka</w:t>
            </w:r>
            <w:r w:rsidR="00345624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od 30 dana</w:t>
            </w:r>
          </w:p>
        </w:tc>
        <w:tc>
          <w:tcPr>
            <w:tcW w:w="2991" w:type="dxa"/>
          </w:tcPr>
          <w:p w14:paraId="6FD9DF1D" w14:textId="77777777" w:rsidR="007B5EE8" w:rsidRPr="002E2F48" w:rsidRDefault="00345624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20,00 KM</w:t>
            </w:r>
          </w:p>
        </w:tc>
      </w:tr>
      <w:tr w:rsidR="007B5EE8" w:rsidRPr="002E2F48" w14:paraId="0709D961" w14:textId="77777777" w:rsidTr="005D5B11">
        <w:tc>
          <w:tcPr>
            <w:tcW w:w="658" w:type="dxa"/>
          </w:tcPr>
          <w:p w14:paraId="0EBAFB9D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5354" w:type="dxa"/>
          </w:tcPr>
          <w:p w14:paraId="365371FB" w14:textId="77777777" w:rsidR="007B5EE8" w:rsidRPr="002E2F48" w:rsidRDefault="00C16543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Su</w:t>
            </w:r>
            <w:r w:rsidR="007B5EE8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glasnost za sklapanje braka prije isteka zakonskog roka</w:t>
            </w:r>
          </w:p>
        </w:tc>
        <w:tc>
          <w:tcPr>
            <w:tcW w:w="2991" w:type="dxa"/>
          </w:tcPr>
          <w:p w14:paraId="3A4869A6" w14:textId="77777777" w:rsidR="007B5EE8" w:rsidRPr="002E2F48" w:rsidRDefault="00534CF4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20,00 KM</w:t>
            </w:r>
          </w:p>
        </w:tc>
      </w:tr>
      <w:tr w:rsidR="007B5EE8" w:rsidRPr="002E2F48" w14:paraId="48EA977E" w14:textId="77777777" w:rsidTr="005D5B11">
        <w:tc>
          <w:tcPr>
            <w:tcW w:w="658" w:type="dxa"/>
          </w:tcPr>
          <w:p w14:paraId="1FE50A13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11. </w:t>
            </w:r>
          </w:p>
        </w:tc>
        <w:tc>
          <w:tcPr>
            <w:tcW w:w="5354" w:type="dxa"/>
          </w:tcPr>
          <w:p w14:paraId="30C03858" w14:textId="77777777" w:rsidR="007B5EE8" w:rsidRPr="002E2F48" w:rsidRDefault="00543F95" w:rsidP="00861DCB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Pristojba</w:t>
            </w:r>
            <w:r w:rsidR="007B5EE8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za vjenčanje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>radnim danom (ponedjeljak, utorak, srijeda, petak) u vremenu od 12h</w:t>
            </w:r>
            <w:r w:rsidR="00C16543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>16h u prostorijama Općine Kiseljak</w:t>
            </w:r>
          </w:p>
        </w:tc>
        <w:tc>
          <w:tcPr>
            <w:tcW w:w="2991" w:type="dxa"/>
          </w:tcPr>
          <w:p w14:paraId="593E5FB5" w14:textId="77777777" w:rsidR="007B5EE8" w:rsidRPr="002E2F48" w:rsidRDefault="008C26C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30,00 KM</w:t>
            </w:r>
          </w:p>
        </w:tc>
      </w:tr>
      <w:tr w:rsidR="007B5EE8" w:rsidRPr="002E2F48" w14:paraId="6A733442" w14:textId="77777777" w:rsidTr="005D5B11">
        <w:tc>
          <w:tcPr>
            <w:tcW w:w="658" w:type="dxa"/>
          </w:tcPr>
          <w:p w14:paraId="6AC29676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5354" w:type="dxa"/>
          </w:tcPr>
          <w:p w14:paraId="461316F7" w14:textId="77777777" w:rsidR="007B5EE8" w:rsidRPr="002E2F48" w:rsidRDefault="00543F9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Pristojba</w:t>
            </w:r>
            <w:r w:rsidR="00861DCB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za vjenčanje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>radnim danom (ponedjeljak, utorak, srijeda, četvrtak, petak), u vremenu od 12h-16h u prostorijama izvan zgrade Općine Kiseljak</w:t>
            </w:r>
          </w:p>
        </w:tc>
        <w:tc>
          <w:tcPr>
            <w:tcW w:w="2991" w:type="dxa"/>
          </w:tcPr>
          <w:p w14:paraId="6564E35C" w14:textId="77777777" w:rsidR="007B5EE8" w:rsidRPr="002E2F48" w:rsidRDefault="008C26C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70,00 KM</w:t>
            </w:r>
          </w:p>
        </w:tc>
      </w:tr>
      <w:tr w:rsidR="007B5EE8" w:rsidRPr="002E2F48" w14:paraId="05C1A171" w14:textId="77777777" w:rsidTr="005D5B11">
        <w:tc>
          <w:tcPr>
            <w:tcW w:w="658" w:type="dxa"/>
          </w:tcPr>
          <w:p w14:paraId="60A8C122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13. </w:t>
            </w:r>
          </w:p>
        </w:tc>
        <w:tc>
          <w:tcPr>
            <w:tcW w:w="5354" w:type="dxa"/>
          </w:tcPr>
          <w:p w14:paraId="45062A8A" w14:textId="77777777" w:rsidR="007B5EE8" w:rsidRPr="002E2F48" w:rsidRDefault="00543F9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Pristojba</w:t>
            </w:r>
            <w:r w:rsidR="00861DCB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za vjenčanje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>radnim danom izvan vr</w:t>
            </w:r>
            <w:r w:rsidR="00C16543" w:rsidRPr="002E2F48">
              <w:rPr>
                <w:rFonts w:ascii="Times New Roman" w:hAnsi="Times New Roman" w:cs="Times New Roman"/>
                <w:sz w:val="24"/>
                <w:szCs w:val="24"/>
              </w:rPr>
              <w:t>emena od12h do 16h, a u zgradi O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>pćine Kiseljak</w:t>
            </w:r>
          </w:p>
        </w:tc>
        <w:tc>
          <w:tcPr>
            <w:tcW w:w="2991" w:type="dxa"/>
          </w:tcPr>
          <w:p w14:paraId="189ACD45" w14:textId="77777777" w:rsidR="007B5EE8" w:rsidRPr="002E2F48" w:rsidRDefault="008C26C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90,00 KM</w:t>
            </w:r>
          </w:p>
        </w:tc>
      </w:tr>
      <w:tr w:rsidR="007B5EE8" w:rsidRPr="002E2F48" w14:paraId="42CD4C7C" w14:textId="77777777" w:rsidTr="005D5B11">
        <w:tc>
          <w:tcPr>
            <w:tcW w:w="658" w:type="dxa"/>
          </w:tcPr>
          <w:p w14:paraId="705B2990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5354" w:type="dxa"/>
          </w:tcPr>
          <w:p w14:paraId="74567E62" w14:textId="77777777" w:rsidR="007B5EE8" w:rsidRPr="002E2F48" w:rsidRDefault="00543F9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Pristojba</w:t>
            </w:r>
            <w:r w:rsidR="00861DCB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za vjenčanje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>radnim danom izvan propisanog vremena od 12h do 16h, izvan zgrade općine Kiseljak</w:t>
            </w:r>
          </w:p>
        </w:tc>
        <w:tc>
          <w:tcPr>
            <w:tcW w:w="2991" w:type="dxa"/>
          </w:tcPr>
          <w:p w14:paraId="353B6638" w14:textId="77777777" w:rsidR="007B5EE8" w:rsidRPr="002E2F48" w:rsidRDefault="008C26C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120,00 KM</w:t>
            </w:r>
          </w:p>
        </w:tc>
      </w:tr>
      <w:tr w:rsidR="007B5EE8" w:rsidRPr="002E2F48" w14:paraId="6379C78B" w14:textId="77777777" w:rsidTr="005D5B11">
        <w:tc>
          <w:tcPr>
            <w:tcW w:w="658" w:type="dxa"/>
          </w:tcPr>
          <w:p w14:paraId="58FBF83A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5354" w:type="dxa"/>
          </w:tcPr>
          <w:p w14:paraId="556EB856" w14:textId="77777777" w:rsidR="007B5EE8" w:rsidRPr="002E2F48" w:rsidRDefault="00543F9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Pristojba</w:t>
            </w:r>
            <w:r w:rsidR="00861DCB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za vjenčanje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 xml:space="preserve">vikendom (subota i nedjelja) i u dane praznika, a u prostorijama zgrade Općine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Kiseljak</w:t>
            </w:r>
          </w:p>
        </w:tc>
        <w:tc>
          <w:tcPr>
            <w:tcW w:w="2991" w:type="dxa"/>
          </w:tcPr>
          <w:p w14:paraId="13A2B155" w14:textId="77777777" w:rsidR="007B5EE8" w:rsidRPr="002E2F48" w:rsidRDefault="008C26C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100,00 KM</w:t>
            </w:r>
          </w:p>
        </w:tc>
      </w:tr>
      <w:tr w:rsidR="007B5EE8" w:rsidRPr="002E2F48" w14:paraId="3839ED2D" w14:textId="77777777" w:rsidTr="005D5B11">
        <w:tc>
          <w:tcPr>
            <w:tcW w:w="658" w:type="dxa"/>
          </w:tcPr>
          <w:p w14:paraId="51E90C24" w14:textId="77777777" w:rsidR="007B5EE8" w:rsidRPr="002E2F48" w:rsidRDefault="007B5EE8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5354" w:type="dxa"/>
          </w:tcPr>
          <w:p w14:paraId="7483A973" w14:textId="77777777" w:rsidR="007B5EE8" w:rsidRPr="002E2F48" w:rsidRDefault="00543F9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Pristojba</w:t>
            </w:r>
            <w:r w:rsidR="00861DCB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za vjenčanje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>u danima vikenda (subota i nedjelja) i u dane praznika, a u prostorijama izvan zgrade općine Kiseljak</w:t>
            </w:r>
          </w:p>
        </w:tc>
        <w:tc>
          <w:tcPr>
            <w:tcW w:w="2991" w:type="dxa"/>
          </w:tcPr>
          <w:p w14:paraId="7A08A1F3" w14:textId="77777777" w:rsidR="007B5EE8" w:rsidRPr="002E2F48" w:rsidRDefault="008C26C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130,00 KM</w:t>
            </w:r>
          </w:p>
        </w:tc>
      </w:tr>
      <w:tr w:rsidR="00861DCB" w:rsidRPr="002E2F48" w14:paraId="03A9075E" w14:textId="77777777" w:rsidTr="005D5B11">
        <w:tc>
          <w:tcPr>
            <w:tcW w:w="658" w:type="dxa"/>
          </w:tcPr>
          <w:p w14:paraId="214CA19B" w14:textId="77777777" w:rsidR="00861DCB" w:rsidRPr="002E2F48" w:rsidRDefault="00861DCB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17</w:t>
            </w:r>
          </w:p>
        </w:tc>
        <w:tc>
          <w:tcPr>
            <w:tcW w:w="5354" w:type="dxa"/>
          </w:tcPr>
          <w:p w14:paraId="13E06B03" w14:textId="77777777" w:rsidR="00861DCB" w:rsidRPr="002E2F48" w:rsidRDefault="00543F9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Pristojba</w:t>
            </w:r>
            <w:r w:rsidR="00861DCB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za vjenčanje </w:t>
            </w:r>
            <w:r w:rsidR="00861DCB" w:rsidRPr="002E2F48">
              <w:rPr>
                <w:rFonts w:ascii="Times New Roman" w:hAnsi="Times New Roman" w:cs="Times New Roman"/>
                <w:sz w:val="24"/>
                <w:szCs w:val="24"/>
              </w:rPr>
              <w:t>četvrtkom u vremenu od 12h do 16h i u prostorijama Općine Kiseljak</w:t>
            </w:r>
          </w:p>
        </w:tc>
        <w:tc>
          <w:tcPr>
            <w:tcW w:w="2991" w:type="dxa"/>
          </w:tcPr>
          <w:p w14:paraId="2376124E" w14:textId="77777777" w:rsidR="00861DCB" w:rsidRPr="002E2F48" w:rsidRDefault="008C26C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0,00 KM</w:t>
            </w:r>
          </w:p>
        </w:tc>
      </w:tr>
      <w:tr w:rsidR="00190935" w:rsidRPr="002E2F48" w14:paraId="0B2C0657" w14:textId="77777777" w:rsidTr="005D5B11">
        <w:tc>
          <w:tcPr>
            <w:tcW w:w="658" w:type="dxa"/>
          </w:tcPr>
          <w:p w14:paraId="068C4A23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5354" w:type="dxa"/>
          </w:tcPr>
          <w:p w14:paraId="4F04E1E7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Potvrda nulla osta</w:t>
            </w:r>
          </w:p>
        </w:tc>
        <w:tc>
          <w:tcPr>
            <w:tcW w:w="2991" w:type="dxa"/>
          </w:tcPr>
          <w:p w14:paraId="095B35CF" w14:textId="77777777" w:rsidR="00190935" w:rsidRPr="002E2F48" w:rsidRDefault="00345624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10,00 KM</w:t>
            </w:r>
          </w:p>
        </w:tc>
      </w:tr>
      <w:tr w:rsidR="00190935" w:rsidRPr="002E2F48" w14:paraId="14FDED4D" w14:textId="77777777" w:rsidTr="005D5B11">
        <w:tc>
          <w:tcPr>
            <w:tcW w:w="658" w:type="dxa"/>
          </w:tcPr>
          <w:p w14:paraId="32FBFDAA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5354" w:type="dxa"/>
          </w:tcPr>
          <w:p w14:paraId="083F363B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Smrtovinica</w:t>
            </w:r>
            <w:r w:rsidR="00227094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(postupak pokrenut u zakonskom roku od 30 dana)</w:t>
            </w:r>
          </w:p>
        </w:tc>
        <w:tc>
          <w:tcPr>
            <w:tcW w:w="2991" w:type="dxa"/>
          </w:tcPr>
          <w:p w14:paraId="7C10363E" w14:textId="77777777" w:rsidR="00190935" w:rsidRPr="002E2F48" w:rsidRDefault="00345624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4,00 KM</w:t>
            </w:r>
          </w:p>
        </w:tc>
      </w:tr>
      <w:tr w:rsidR="00190935" w:rsidRPr="002E2F48" w14:paraId="64DB35CC" w14:textId="77777777" w:rsidTr="005D5B11">
        <w:tc>
          <w:tcPr>
            <w:tcW w:w="658" w:type="dxa"/>
          </w:tcPr>
          <w:p w14:paraId="6C85515A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5354" w:type="dxa"/>
          </w:tcPr>
          <w:p w14:paraId="518ED43E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Smrtovnica</w:t>
            </w:r>
            <w:r w:rsidR="00227094"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(postupak pokrenut nakon isteka zakonskog roka)</w:t>
            </w:r>
          </w:p>
        </w:tc>
        <w:tc>
          <w:tcPr>
            <w:tcW w:w="2991" w:type="dxa"/>
          </w:tcPr>
          <w:p w14:paraId="6F7133C0" w14:textId="77777777" w:rsidR="00190935" w:rsidRPr="002E2F48" w:rsidRDefault="00345624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10,00 KM</w:t>
            </w:r>
          </w:p>
        </w:tc>
      </w:tr>
      <w:tr w:rsidR="00190935" w:rsidRPr="002E2F48" w14:paraId="3248F94A" w14:textId="77777777" w:rsidTr="005D5B11">
        <w:tc>
          <w:tcPr>
            <w:tcW w:w="658" w:type="dxa"/>
          </w:tcPr>
          <w:p w14:paraId="48ABC66C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22.</w:t>
            </w:r>
          </w:p>
        </w:tc>
        <w:tc>
          <w:tcPr>
            <w:tcW w:w="5354" w:type="dxa"/>
          </w:tcPr>
          <w:p w14:paraId="00E80BFC" w14:textId="77777777" w:rsidR="00190935" w:rsidRPr="002E2F48" w:rsidRDefault="00190935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Uvjerenje o slobodnom bračnom stanju za korištenje izvan BiH</w:t>
            </w:r>
          </w:p>
        </w:tc>
        <w:tc>
          <w:tcPr>
            <w:tcW w:w="2991" w:type="dxa"/>
          </w:tcPr>
          <w:p w14:paraId="6120617E" w14:textId="77777777" w:rsidR="00190935" w:rsidRPr="002E2F48" w:rsidRDefault="00B7047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10,00 KM</w:t>
            </w:r>
          </w:p>
        </w:tc>
      </w:tr>
      <w:tr w:rsidR="00B70472" w:rsidRPr="002E2F48" w14:paraId="5851F337" w14:textId="77777777" w:rsidTr="005D5B11">
        <w:tc>
          <w:tcPr>
            <w:tcW w:w="658" w:type="dxa"/>
          </w:tcPr>
          <w:p w14:paraId="34905B02" w14:textId="77777777" w:rsidR="00B70472" w:rsidRPr="002E2F48" w:rsidRDefault="00B7047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24. </w:t>
            </w:r>
          </w:p>
        </w:tc>
        <w:tc>
          <w:tcPr>
            <w:tcW w:w="5354" w:type="dxa"/>
          </w:tcPr>
          <w:p w14:paraId="21002E60" w14:textId="77777777" w:rsidR="00B70472" w:rsidRPr="002E2F48" w:rsidRDefault="00B7047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Uvjerenje o prijavi vjenčanja za mladence u svrhu ostvarivanja drugih prava</w:t>
            </w:r>
          </w:p>
        </w:tc>
        <w:tc>
          <w:tcPr>
            <w:tcW w:w="2991" w:type="dxa"/>
          </w:tcPr>
          <w:p w14:paraId="1EFFD9C4" w14:textId="77777777" w:rsidR="00B70472" w:rsidRPr="002E2F48" w:rsidRDefault="00B70472" w:rsidP="005D5B11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6,00 KM</w:t>
            </w:r>
          </w:p>
        </w:tc>
      </w:tr>
    </w:tbl>
    <w:p w14:paraId="5AEC7BF7" w14:textId="77777777" w:rsidR="007B5EE8" w:rsidRPr="002E2F48" w:rsidRDefault="007B5EE8" w:rsidP="007B5EE8">
      <w:pPr>
        <w:ind w:firstLine="708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D5C9DA7" w14:textId="77777777" w:rsidR="00861DCB" w:rsidRPr="002E2F48" w:rsidRDefault="00861DCB" w:rsidP="007B5EE8">
      <w:pPr>
        <w:ind w:firstLine="708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2518F13A" w14:textId="77777777" w:rsidR="00FA3A61" w:rsidRPr="002E2F48" w:rsidRDefault="00FA3A61" w:rsidP="00D5073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2F48">
        <w:rPr>
          <w:rFonts w:ascii="Times New Roman" w:eastAsia="Calibri" w:hAnsi="Times New Roman" w:cs="Times New Roman"/>
          <w:b/>
          <w:sz w:val="24"/>
          <w:szCs w:val="24"/>
        </w:rPr>
        <w:t>SLUŽBA ZA IMOVINSKO_PRAVNE; GEODETSKE POSLOVE I KATASTAR NEKRETNINA</w:t>
      </w:r>
    </w:p>
    <w:p w14:paraId="48EB0494" w14:textId="77777777" w:rsidR="00FA3A61" w:rsidRPr="002E2F48" w:rsidRDefault="00FA3A61" w:rsidP="00FA3A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1B78AE" w14:textId="77777777" w:rsidR="00405EB8" w:rsidRPr="002E2F48" w:rsidRDefault="00387560" w:rsidP="0022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48">
        <w:rPr>
          <w:rFonts w:ascii="Times New Roman" w:eastAsia="Calibri" w:hAnsi="Times New Roman" w:cs="Times New Roman"/>
          <w:b/>
          <w:sz w:val="24"/>
          <w:szCs w:val="24"/>
        </w:rPr>
        <w:t xml:space="preserve">Pristojbe iz djelokruga </w:t>
      </w:r>
      <w:r w:rsidRPr="002E2F48">
        <w:rPr>
          <w:rFonts w:ascii="Times New Roman" w:hAnsi="Times New Roman" w:cs="Times New Roman"/>
          <w:b/>
          <w:sz w:val="24"/>
          <w:szCs w:val="24"/>
        </w:rPr>
        <w:t>Službe za imovinsko-pravne, geodetske poslove i katastar nekretnina</w:t>
      </w:r>
      <w:r w:rsidR="006D5349" w:rsidRPr="002E2F48">
        <w:rPr>
          <w:rFonts w:ascii="Times New Roman" w:hAnsi="Times New Roman" w:cs="Times New Roman"/>
          <w:b/>
          <w:sz w:val="24"/>
          <w:szCs w:val="24"/>
        </w:rPr>
        <w:t xml:space="preserve"> koje nisu obuhvaćene Tarifom naknada za vršenje usluga iz oblasti premjera i katastra (Službene novine FBiH br</w:t>
      </w:r>
      <w:r w:rsidR="00D5073B" w:rsidRPr="002E2F48">
        <w:rPr>
          <w:rFonts w:ascii="Times New Roman" w:hAnsi="Times New Roman" w:cs="Times New Roman"/>
          <w:b/>
          <w:sz w:val="24"/>
          <w:szCs w:val="24"/>
        </w:rPr>
        <w:t>oj</w:t>
      </w:r>
      <w:r w:rsidR="00543F95">
        <w:rPr>
          <w:rFonts w:ascii="Times New Roman" w:hAnsi="Times New Roman" w:cs="Times New Roman"/>
          <w:b/>
          <w:sz w:val="24"/>
          <w:szCs w:val="24"/>
        </w:rPr>
        <w:t>:</w:t>
      </w:r>
      <w:r w:rsidR="00D5073B" w:rsidRPr="002E2F48">
        <w:rPr>
          <w:rFonts w:ascii="Times New Roman" w:hAnsi="Times New Roman" w:cs="Times New Roman"/>
          <w:b/>
          <w:sz w:val="24"/>
          <w:szCs w:val="24"/>
        </w:rPr>
        <w:t xml:space="preserve"> 59/14</w:t>
      </w:r>
      <w:r w:rsidR="00945245" w:rsidRPr="002E2F48">
        <w:rPr>
          <w:rFonts w:ascii="Times New Roman" w:hAnsi="Times New Roman" w:cs="Times New Roman"/>
          <w:b/>
          <w:sz w:val="24"/>
          <w:szCs w:val="24"/>
        </w:rPr>
        <w:t>) i Tarifa naknada za korištenje podataka iz oblasti premjera i ka</w:t>
      </w:r>
      <w:r w:rsidR="00227094" w:rsidRPr="002E2F48">
        <w:rPr>
          <w:rFonts w:ascii="Times New Roman" w:hAnsi="Times New Roman" w:cs="Times New Roman"/>
          <w:b/>
          <w:sz w:val="24"/>
          <w:szCs w:val="24"/>
        </w:rPr>
        <w:t>tastra (Službene novine FBiH br</w:t>
      </w:r>
      <w:r w:rsidR="00D5073B" w:rsidRPr="002E2F48">
        <w:rPr>
          <w:rFonts w:ascii="Times New Roman" w:hAnsi="Times New Roman" w:cs="Times New Roman"/>
          <w:b/>
          <w:sz w:val="24"/>
          <w:szCs w:val="24"/>
        </w:rPr>
        <w:t>oj</w:t>
      </w:r>
      <w:r w:rsidR="00543F95">
        <w:rPr>
          <w:rFonts w:ascii="Times New Roman" w:hAnsi="Times New Roman" w:cs="Times New Roman"/>
          <w:b/>
          <w:sz w:val="24"/>
          <w:szCs w:val="24"/>
        </w:rPr>
        <w:t>:</w:t>
      </w:r>
      <w:r w:rsidR="00D5073B" w:rsidRPr="002E2F48">
        <w:rPr>
          <w:rFonts w:ascii="Times New Roman" w:hAnsi="Times New Roman" w:cs="Times New Roman"/>
          <w:b/>
          <w:sz w:val="24"/>
          <w:szCs w:val="24"/>
        </w:rPr>
        <w:t xml:space="preserve"> 59/14</w:t>
      </w:r>
      <w:r w:rsidR="00227094" w:rsidRPr="002E2F48">
        <w:rPr>
          <w:rFonts w:ascii="Times New Roman" w:hAnsi="Times New Roman" w:cs="Times New Roman"/>
          <w:b/>
          <w:sz w:val="24"/>
          <w:szCs w:val="24"/>
        </w:rPr>
        <w:t>)</w:t>
      </w:r>
    </w:p>
    <w:p w14:paraId="67F1A006" w14:textId="77777777" w:rsidR="00387560" w:rsidRPr="002E2F48" w:rsidRDefault="00387560" w:rsidP="004E7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5382"/>
        <w:gridCol w:w="3018"/>
      </w:tblGrid>
      <w:tr w:rsidR="00387560" w:rsidRPr="002E2F48" w14:paraId="5EA5565A" w14:textId="77777777" w:rsidTr="00387560">
        <w:tc>
          <w:tcPr>
            <w:tcW w:w="675" w:type="dxa"/>
          </w:tcPr>
          <w:p w14:paraId="3B94E6EA" w14:textId="77777777" w:rsidR="00387560" w:rsidRPr="002E2F48" w:rsidRDefault="00387560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14:paraId="5A6B6597" w14:textId="77777777" w:rsidR="00387560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Potvrda o kućnom broju</w:t>
            </w:r>
            <w:r w:rsidR="00227094"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(jedinica mjere - objekt)</w:t>
            </w:r>
          </w:p>
        </w:tc>
        <w:tc>
          <w:tcPr>
            <w:tcW w:w="3096" w:type="dxa"/>
          </w:tcPr>
          <w:p w14:paraId="65252FBD" w14:textId="77777777" w:rsidR="00387560" w:rsidRPr="002E2F48" w:rsidRDefault="00A425C0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5,00 KM</w:t>
            </w:r>
          </w:p>
        </w:tc>
      </w:tr>
      <w:tr w:rsidR="00945245" w:rsidRPr="002E2F48" w14:paraId="776A3DBD" w14:textId="77777777" w:rsidTr="00387560">
        <w:tc>
          <w:tcPr>
            <w:tcW w:w="675" w:type="dxa"/>
          </w:tcPr>
          <w:p w14:paraId="07EE9BBB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14:paraId="67D91106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Popis naselja, ulica i trgova po jedinici lokalne samouprave ili naseljenom mjestu (jedinica mjere - naselje, ulica, trg)</w:t>
            </w:r>
          </w:p>
        </w:tc>
        <w:tc>
          <w:tcPr>
            <w:tcW w:w="3096" w:type="dxa"/>
          </w:tcPr>
          <w:p w14:paraId="0D6F06F3" w14:textId="77777777" w:rsidR="00945245" w:rsidRPr="002E2F48" w:rsidRDefault="00A425C0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10,00 KM</w:t>
            </w:r>
          </w:p>
        </w:tc>
      </w:tr>
      <w:tr w:rsidR="00945245" w:rsidRPr="002E2F48" w14:paraId="69FFE627" w14:textId="77777777" w:rsidTr="00387560">
        <w:tc>
          <w:tcPr>
            <w:tcW w:w="675" w:type="dxa"/>
          </w:tcPr>
          <w:p w14:paraId="41CF74F8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14:paraId="4EC72AEE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Popis kućnih brojeva po naseljima, ulicama, trgovima ili po naseljenom mjestu (jedinica mjere – kućno broj)</w:t>
            </w:r>
          </w:p>
        </w:tc>
        <w:tc>
          <w:tcPr>
            <w:tcW w:w="3096" w:type="dxa"/>
          </w:tcPr>
          <w:p w14:paraId="49C6C853" w14:textId="77777777" w:rsidR="00945245" w:rsidRPr="002E2F48" w:rsidRDefault="00A425C0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8"/>
              </w:rPr>
              <w:t>10,00KM + 0,10feninga po kućnom broju</w:t>
            </w:r>
          </w:p>
        </w:tc>
      </w:tr>
      <w:tr w:rsidR="00945245" w:rsidRPr="002E2F48" w14:paraId="1C2124EB" w14:textId="77777777" w:rsidTr="00387560">
        <w:tc>
          <w:tcPr>
            <w:tcW w:w="675" w:type="dxa"/>
          </w:tcPr>
          <w:p w14:paraId="192D4362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14:paraId="787EB893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Statistika jedinice lokalne samouprave (naseljeno mjesto/naselje/ulica/trg/ - jedinica mjere kućno broj)  </w:t>
            </w:r>
          </w:p>
        </w:tc>
        <w:tc>
          <w:tcPr>
            <w:tcW w:w="3096" w:type="dxa"/>
          </w:tcPr>
          <w:p w14:paraId="307BE586" w14:textId="77777777" w:rsidR="00945245" w:rsidRPr="002E2F48" w:rsidRDefault="00A425C0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8"/>
              </w:rPr>
              <w:t>10,00KM + 0,10feninga po kućnom broju</w:t>
            </w:r>
          </w:p>
        </w:tc>
      </w:tr>
      <w:tr w:rsidR="00945245" w:rsidRPr="002E2F48" w14:paraId="4954ABDC" w14:textId="77777777" w:rsidTr="00387560">
        <w:tc>
          <w:tcPr>
            <w:tcW w:w="675" w:type="dxa"/>
          </w:tcPr>
          <w:p w14:paraId="3E91F9AD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14:paraId="0124456E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Popis naseljenih mjesta na području jedinica lokalne samouprave (jedinica mjere -1 popis)</w:t>
            </w:r>
          </w:p>
        </w:tc>
        <w:tc>
          <w:tcPr>
            <w:tcW w:w="3096" w:type="dxa"/>
          </w:tcPr>
          <w:p w14:paraId="67884FCB" w14:textId="77777777" w:rsidR="00A425C0" w:rsidRPr="002E2F48" w:rsidRDefault="00A425C0" w:rsidP="00A425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2F48">
              <w:rPr>
                <w:rFonts w:ascii="Times New Roman" w:hAnsi="Times New Roman" w:cs="Times New Roman"/>
                <w:sz w:val="24"/>
                <w:szCs w:val="28"/>
              </w:rPr>
              <w:t>(jedinica mjere -1 popis) – 30,00KM.</w:t>
            </w:r>
          </w:p>
          <w:p w14:paraId="736A1FD9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45" w:rsidRPr="002E2F48" w14:paraId="3FB73A95" w14:textId="77777777" w:rsidTr="00387560">
        <w:tc>
          <w:tcPr>
            <w:tcW w:w="675" w:type="dxa"/>
          </w:tcPr>
          <w:p w14:paraId="505203A4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14:paraId="756299EB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Granica naseljenog mjesta (jedinica mjere – poligon)</w:t>
            </w:r>
          </w:p>
        </w:tc>
        <w:tc>
          <w:tcPr>
            <w:tcW w:w="3096" w:type="dxa"/>
          </w:tcPr>
          <w:p w14:paraId="62B7C96D" w14:textId="77777777" w:rsidR="00945245" w:rsidRPr="002E2F48" w:rsidRDefault="00534CF4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5,00 KM</w:t>
            </w:r>
          </w:p>
        </w:tc>
      </w:tr>
      <w:tr w:rsidR="00945245" w:rsidRPr="002E2F48" w14:paraId="40870A44" w14:textId="77777777" w:rsidTr="00387560">
        <w:tc>
          <w:tcPr>
            <w:tcW w:w="675" w:type="dxa"/>
          </w:tcPr>
          <w:p w14:paraId="734F33C0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14:paraId="408153D9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Granica naselja/ulice/trga (jedinica mjere – poligon)</w:t>
            </w:r>
          </w:p>
        </w:tc>
        <w:tc>
          <w:tcPr>
            <w:tcW w:w="3096" w:type="dxa"/>
          </w:tcPr>
          <w:p w14:paraId="3C7A727D" w14:textId="77777777" w:rsidR="00945245" w:rsidRPr="002E2F48" w:rsidRDefault="00534CF4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5,00 KM</w:t>
            </w:r>
          </w:p>
        </w:tc>
      </w:tr>
      <w:tr w:rsidR="00945245" w:rsidRPr="002E2F48" w14:paraId="75991D30" w14:textId="77777777" w:rsidTr="00387560">
        <w:tc>
          <w:tcPr>
            <w:tcW w:w="675" w:type="dxa"/>
          </w:tcPr>
          <w:p w14:paraId="17A198EA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14:paraId="2D74040E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Linij</w:t>
            </w:r>
            <w:r w:rsidR="00543F95">
              <w:rPr>
                <w:rFonts w:ascii="Times New Roman" w:eastAsia="Calibri" w:hAnsi="Times New Roman" w:cs="Times New Roman"/>
                <w:sz w:val="24"/>
                <w:szCs w:val="24"/>
              </w:rPr>
              <w:t>a ulice (jedinica mjere – crta</w:t>
            </w: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14:paraId="56CC45A8" w14:textId="77777777" w:rsidR="00945245" w:rsidRPr="002E2F48" w:rsidRDefault="00534CF4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1,00 KM</w:t>
            </w:r>
          </w:p>
        </w:tc>
      </w:tr>
      <w:tr w:rsidR="00945245" w:rsidRPr="002E2F48" w14:paraId="532DA9D8" w14:textId="77777777" w:rsidTr="00387560">
        <w:tc>
          <w:tcPr>
            <w:tcW w:w="675" w:type="dxa"/>
          </w:tcPr>
          <w:p w14:paraId="0E01AE81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</w:tcPr>
          <w:p w14:paraId="71904C46" w14:textId="77777777" w:rsidR="00945245" w:rsidRPr="002E2F48" w:rsidRDefault="0094524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Kućni broj (jedinica mjere - točkasti objekt)</w:t>
            </w:r>
          </w:p>
        </w:tc>
        <w:tc>
          <w:tcPr>
            <w:tcW w:w="3096" w:type="dxa"/>
          </w:tcPr>
          <w:p w14:paraId="47CB0939" w14:textId="77777777" w:rsidR="00945245" w:rsidRPr="002E2F48" w:rsidRDefault="00534CF4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0,10 KM</w:t>
            </w:r>
          </w:p>
        </w:tc>
      </w:tr>
    </w:tbl>
    <w:p w14:paraId="19D9B104" w14:textId="77777777" w:rsidR="006D5349" w:rsidRPr="002E2F48" w:rsidRDefault="006D5349" w:rsidP="004E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8AF5C" w14:textId="77777777" w:rsidR="00BC601B" w:rsidRDefault="00BC601B" w:rsidP="00945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1C2C24" w14:textId="77777777" w:rsidR="00945245" w:rsidRPr="002E2F48" w:rsidRDefault="00945245" w:rsidP="00945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lastRenderedPageBreak/>
        <w:t>Ukoliko se podaci služe putem web servisa, ukupna naknada se umanjuje i to za:</w:t>
      </w:r>
    </w:p>
    <w:p w14:paraId="19D66B79" w14:textId="77777777" w:rsidR="00945245" w:rsidRPr="002E2F48" w:rsidRDefault="00945245" w:rsidP="00945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 xml:space="preserve">- WMS (Web </w:t>
      </w:r>
      <w:proofErr w:type="spellStart"/>
      <w:r w:rsidRPr="002E2F48">
        <w:rPr>
          <w:rFonts w:ascii="Times New Roman" w:eastAsia="Calibri" w:hAnsi="Times New Roman" w:cs="Times New Roman"/>
          <w:sz w:val="24"/>
          <w:szCs w:val="24"/>
        </w:rPr>
        <w:t>Map</w:t>
      </w:r>
      <w:proofErr w:type="spellEnd"/>
      <w:r w:rsidRPr="002E2F48">
        <w:rPr>
          <w:rFonts w:ascii="Times New Roman" w:eastAsia="Calibri" w:hAnsi="Times New Roman" w:cs="Times New Roman"/>
          <w:sz w:val="24"/>
          <w:szCs w:val="24"/>
        </w:rPr>
        <w:t xml:space="preserve"> Service) – dodatnih 30%;</w:t>
      </w:r>
    </w:p>
    <w:p w14:paraId="51E5C750" w14:textId="77777777" w:rsidR="00945245" w:rsidRPr="002E2F48" w:rsidRDefault="00945245" w:rsidP="00945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F48">
        <w:rPr>
          <w:rFonts w:ascii="Times New Roman" w:eastAsia="Calibri" w:hAnsi="Times New Roman" w:cs="Times New Roman"/>
          <w:sz w:val="24"/>
          <w:szCs w:val="24"/>
        </w:rPr>
        <w:t xml:space="preserve">- WFS (Web </w:t>
      </w:r>
      <w:proofErr w:type="spellStart"/>
      <w:r w:rsidRPr="002E2F48">
        <w:rPr>
          <w:rFonts w:ascii="Times New Roman" w:eastAsia="Calibri" w:hAnsi="Times New Roman" w:cs="Times New Roman"/>
          <w:sz w:val="24"/>
          <w:szCs w:val="24"/>
        </w:rPr>
        <w:t>Feature</w:t>
      </w:r>
      <w:proofErr w:type="spellEnd"/>
      <w:r w:rsidRPr="002E2F48">
        <w:rPr>
          <w:rFonts w:ascii="Times New Roman" w:eastAsia="Calibri" w:hAnsi="Times New Roman" w:cs="Times New Roman"/>
          <w:sz w:val="24"/>
          <w:szCs w:val="24"/>
        </w:rPr>
        <w:t xml:space="preserve"> Service) – dodatnih 20%. </w:t>
      </w:r>
    </w:p>
    <w:p w14:paraId="771C3767" w14:textId="77777777" w:rsidR="005A3ECA" w:rsidRPr="002E2F48" w:rsidRDefault="005A3ECA" w:rsidP="00945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5386"/>
        <w:gridCol w:w="3008"/>
      </w:tblGrid>
      <w:tr w:rsidR="005A3ECA" w:rsidRPr="002E2F48" w14:paraId="64E7CA14" w14:textId="77777777" w:rsidTr="005A3ECA">
        <w:tc>
          <w:tcPr>
            <w:tcW w:w="675" w:type="dxa"/>
          </w:tcPr>
          <w:p w14:paraId="1086677A" w14:textId="77777777" w:rsidR="005A3ECA" w:rsidRPr="002E2F48" w:rsidRDefault="005A3ECA" w:rsidP="00945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</w:tcPr>
          <w:p w14:paraId="0F3C6CF2" w14:textId="77777777" w:rsidR="005A3ECA" w:rsidRPr="002E2F48" w:rsidRDefault="005A3ECA" w:rsidP="0094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Zahtjev za utvrđivanje prava vlasništva na izgrađenom zemljištu</w:t>
            </w:r>
          </w:p>
        </w:tc>
        <w:tc>
          <w:tcPr>
            <w:tcW w:w="3096" w:type="dxa"/>
          </w:tcPr>
          <w:p w14:paraId="1C2C272E" w14:textId="77777777" w:rsidR="005A3ECA" w:rsidRPr="002E2F48" w:rsidRDefault="00CA42A9" w:rsidP="00945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100,00 KM</w:t>
            </w:r>
          </w:p>
        </w:tc>
      </w:tr>
      <w:tr w:rsidR="005A3ECA" w:rsidRPr="002E2F48" w14:paraId="20E05ED6" w14:textId="77777777" w:rsidTr="005A3ECA">
        <w:tc>
          <w:tcPr>
            <w:tcW w:w="675" w:type="dxa"/>
          </w:tcPr>
          <w:p w14:paraId="2B404E37" w14:textId="77777777" w:rsidR="005A3ECA" w:rsidRPr="002E2F48" w:rsidRDefault="005A3ECA" w:rsidP="00945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</w:tcPr>
          <w:p w14:paraId="5D054B80" w14:textId="77777777" w:rsidR="005A3ECA" w:rsidRPr="002E2F48" w:rsidRDefault="005A3ECA" w:rsidP="0094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Rješenj</w:t>
            </w:r>
            <w:r w:rsidR="00CA42A9" w:rsidRPr="002E2F48">
              <w:rPr>
                <w:rFonts w:ascii="Times New Roman" w:hAnsi="Times New Roman" w:cs="Times New Roman"/>
                <w:sz w:val="24"/>
                <w:szCs w:val="24"/>
              </w:rPr>
              <w:t>e o eksproprijaciji zemljišta (</w:t>
            </w: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potpuna/nepotpuna)</w:t>
            </w:r>
          </w:p>
        </w:tc>
        <w:tc>
          <w:tcPr>
            <w:tcW w:w="3096" w:type="dxa"/>
          </w:tcPr>
          <w:p w14:paraId="2F2E5E32" w14:textId="77777777" w:rsidR="005A3ECA" w:rsidRPr="002E2F48" w:rsidRDefault="00CA42A9" w:rsidP="00945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eastAsia="Calibri" w:hAnsi="Times New Roman" w:cs="Times New Roman"/>
                <w:sz w:val="24"/>
                <w:szCs w:val="24"/>
              </w:rPr>
              <w:t>100,00 KM</w:t>
            </w:r>
          </w:p>
        </w:tc>
      </w:tr>
    </w:tbl>
    <w:p w14:paraId="5AA2F3D5" w14:textId="77777777" w:rsidR="005A3ECA" w:rsidRPr="002E2F48" w:rsidRDefault="005A3ECA" w:rsidP="00945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712625" w14:textId="77777777" w:rsidR="006D5349" w:rsidRPr="002E2F48" w:rsidRDefault="006D5349" w:rsidP="0094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12544" w14:textId="77777777" w:rsidR="00AB73D3" w:rsidRPr="002E2F48" w:rsidRDefault="00FA3A61" w:rsidP="00D5073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F48">
        <w:rPr>
          <w:rFonts w:ascii="Times New Roman" w:hAnsi="Times New Roman" w:cs="Times New Roman"/>
          <w:b/>
          <w:sz w:val="24"/>
          <w:szCs w:val="24"/>
        </w:rPr>
        <w:t>SLUŽBA ZA SOCIJALNU SKRB</w:t>
      </w:r>
    </w:p>
    <w:p w14:paraId="5D8F9B03" w14:textId="77777777" w:rsidR="00AB73D3" w:rsidRPr="002E2F48" w:rsidRDefault="00AB73D3" w:rsidP="004E7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"/>
        <w:gridCol w:w="5378"/>
        <w:gridCol w:w="3019"/>
      </w:tblGrid>
      <w:tr w:rsidR="00AB73D3" w:rsidRPr="002E2F48" w14:paraId="5BEE6F28" w14:textId="77777777" w:rsidTr="00AB73D3">
        <w:tc>
          <w:tcPr>
            <w:tcW w:w="675" w:type="dxa"/>
          </w:tcPr>
          <w:p w14:paraId="693A9ED9" w14:textId="77777777" w:rsidR="00AB73D3" w:rsidRPr="002E2F48" w:rsidRDefault="00AB73D3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14:paraId="08ECE618" w14:textId="77777777" w:rsidR="00AB73D3" w:rsidRPr="002E2F48" w:rsidRDefault="00AB73D3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Uvjerenje o poslovnoj sposobnosti</w:t>
            </w:r>
          </w:p>
        </w:tc>
        <w:tc>
          <w:tcPr>
            <w:tcW w:w="3096" w:type="dxa"/>
          </w:tcPr>
          <w:p w14:paraId="0343D27B" w14:textId="77777777" w:rsidR="00AB73D3" w:rsidRPr="002E2F48" w:rsidRDefault="00401D7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10,00 KM</w:t>
            </w:r>
          </w:p>
        </w:tc>
      </w:tr>
      <w:tr w:rsidR="00AB73D3" w:rsidRPr="002E2F48" w14:paraId="54B1BE5D" w14:textId="77777777" w:rsidTr="00AB73D3">
        <w:tc>
          <w:tcPr>
            <w:tcW w:w="675" w:type="dxa"/>
          </w:tcPr>
          <w:p w14:paraId="652B2D65" w14:textId="77777777" w:rsidR="00AB73D3" w:rsidRPr="002E2F48" w:rsidRDefault="00AB73D3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14:paraId="447960B2" w14:textId="77777777" w:rsidR="00AB73D3" w:rsidRPr="002E2F48" w:rsidRDefault="00AB73D3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Rješenje o sadržaju roditeljske skrbi prije odluke suda</w:t>
            </w:r>
          </w:p>
        </w:tc>
        <w:tc>
          <w:tcPr>
            <w:tcW w:w="3096" w:type="dxa"/>
          </w:tcPr>
          <w:p w14:paraId="7F7F60CE" w14:textId="77777777" w:rsidR="00AB73D3" w:rsidRPr="002E2F48" w:rsidRDefault="00401D7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50,00 KM</w:t>
            </w:r>
          </w:p>
        </w:tc>
      </w:tr>
      <w:tr w:rsidR="00AB73D3" w:rsidRPr="002E2F48" w14:paraId="6A7F59F2" w14:textId="77777777" w:rsidTr="00AB73D3">
        <w:tc>
          <w:tcPr>
            <w:tcW w:w="675" w:type="dxa"/>
          </w:tcPr>
          <w:p w14:paraId="41E0D59E" w14:textId="77777777" w:rsidR="00AB73D3" w:rsidRPr="002E2F48" w:rsidRDefault="00AB73D3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14:paraId="696FF473" w14:textId="77777777" w:rsidR="00AB73D3" w:rsidRPr="002E2F48" w:rsidRDefault="00AB73D3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Posredovanje prije tužbe za razvod braka</w:t>
            </w:r>
          </w:p>
        </w:tc>
        <w:tc>
          <w:tcPr>
            <w:tcW w:w="3096" w:type="dxa"/>
          </w:tcPr>
          <w:p w14:paraId="0701C8C1" w14:textId="77777777" w:rsidR="00AB73D3" w:rsidRPr="002E2F48" w:rsidRDefault="00401D75" w:rsidP="004E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48">
              <w:rPr>
                <w:rFonts w:ascii="Times New Roman" w:hAnsi="Times New Roman" w:cs="Times New Roman"/>
                <w:sz w:val="24"/>
                <w:szCs w:val="24"/>
              </w:rPr>
              <w:t>100,00 KM</w:t>
            </w:r>
          </w:p>
        </w:tc>
      </w:tr>
    </w:tbl>
    <w:p w14:paraId="32AA7DD8" w14:textId="77777777" w:rsidR="00AB73D3" w:rsidRPr="002E2F48" w:rsidRDefault="00AB73D3" w:rsidP="004E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A94A5" w14:textId="77777777" w:rsidR="00FF0CC9" w:rsidRPr="002E2F48" w:rsidRDefault="00FF0CC9" w:rsidP="004E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55B3B" w14:textId="77777777" w:rsidR="00FF0CC9" w:rsidRPr="002E2F48" w:rsidRDefault="00FF0CC9" w:rsidP="00FF0CC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2E2F4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O    B    R    A    Z    L    O    Ž    E    NJ    E</w:t>
      </w:r>
    </w:p>
    <w:p w14:paraId="06599F62" w14:textId="77777777" w:rsidR="00FF0CC9" w:rsidRPr="002E2F48" w:rsidRDefault="00FF0CC9" w:rsidP="00FF0CC9">
      <w:pP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374427E0" w14:textId="77777777" w:rsidR="00FF0CC9" w:rsidRPr="002E2F48" w:rsidRDefault="00FF0CC9" w:rsidP="00FF0CC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2E2F4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Pravni temelj</w:t>
      </w:r>
    </w:p>
    <w:p w14:paraId="4CBA9BD5" w14:textId="77777777" w:rsidR="00FF0CC9" w:rsidRPr="002E2F48" w:rsidRDefault="00FF0CC9" w:rsidP="00FF0CC9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2DF923F4" w14:textId="77777777" w:rsidR="00FF0CC9" w:rsidRPr="002E2F48" w:rsidRDefault="00FF0CC9" w:rsidP="00336CBE">
      <w:pPr>
        <w:ind w:firstLine="72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E2F4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Pravni temelj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za donošenje Odluke o općinskim administrativnim pristojbama sadržan je u odredbama: </w:t>
      </w:r>
    </w:p>
    <w:p w14:paraId="49E51EDB" w14:textId="77777777" w:rsidR="00FF0CC9" w:rsidRPr="002E2F48" w:rsidRDefault="00FF0CC9" w:rsidP="00FF0CC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5DDA1E1" w14:textId="77777777" w:rsidR="00FF0CC9" w:rsidRPr="002E2F48" w:rsidRDefault="00FF0CC9" w:rsidP="00FF0CC9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članka 13. stavka 3. Zakona o pripadnosti javnih prihoda u Federaciji BiH („Službene novine Federacije BiH“ broj: </w:t>
      </w:r>
      <w:r w:rsidRPr="002E2F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l-PL"/>
        </w:rPr>
        <w:t>22/06, 43/08, 22/09, 35/14 i 94/15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), propisana je nadležnost o</w:t>
      </w:r>
      <w:r w:rsidRPr="002E2F4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pćinskih vijeća da donose propise kojima se utvrđuje visina naknada po osnovi korištenja i uređenja zemljišta, kao i visina drugih naknada, novčanih kazni i taksi u njihovoj nadležnosti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52982B46" w14:textId="77777777" w:rsidR="00FF0CC9" w:rsidRPr="002E2F48" w:rsidRDefault="00FF0CC9" w:rsidP="00FF0CC9">
      <w:pPr>
        <w:pStyle w:val="Odlomakpopisa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2C1040F" w14:textId="77777777" w:rsidR="00FF0CC9" w:rsidRPr="002E2F48" w:rsidRDefault="00043DE8" w:rsidP="00FF0CC9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članka </w:t>
      </w:r>
      <w:r w:rsidR="00FF0CC9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16. Zakona o kant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onalnim administrativnim pristojbama</w:t>
      </w:r>
      <w:r w:rsidR="00FF0CC9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(Prečišćeni tekst "Službene novine SBK/KSB", broj: 11/03, 1/04, 5/12 i 11/15) – utvrđena mogućnost općina da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mogu svojim propisima o pristojbama</w:t>
      </w:r>
      <w:r w:rsidR="00FF0CC9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propisati i druga oslobađanja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plaćanja pristojbi</w:t>
      </w:r>
      <w:r w:rsidR="00FF0CC9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, pored oslobađanja propisanih člancima 13. i 15. spomenutog Zakona;</w:t>
      </w:r>
    </w:p>
    <w:p w14:paraId="31C56EF2" w14:textId="77777777" w:rsidR="00FF0CC9" w:rsidRPr="002E2F48" w:rsidRDefault="00FF0CC9" w:rsidP="00FF0CC9">
      <w:pPr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7E3DF5EE" w14:textId="77777777" w:rsidR="00FF0CC9" w:rsidRPr="002E2F48" w:rsidRDefault="00FF0CC9" w:rsidP="00FF0CC9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člank</w:t>
      </w:r>
      <w:r w:rsidR="00336CBE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a 25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. Statuta Općine Kiseljak (''Službeni novine Općine Kiseljak broj</w:t>
      </w:r>
      <w:r w:rsidR="00043DE8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3/09) – utvrđena je nadležnost Općinskog vijeća kod donošenja propisa </w:t>
      </w:r>
      <w:r w:rsidR="00336CBE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 porezima, pristojbama, naknadama i doprinosima sukladno zakonu</w:t>
      </w:r>
      <w:r w:rsidR="00043DE8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A109842" w14:textId="77777777" w:rsidR="00043DE8" w:rsidRPr="002E2F48" w:rsidRDefault="00043DE8" w:rsidP="00043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9ADEBEC" w14:textId="77777777" w:rsidR="00043DE8" w:rsidRPr="002E2F48" w:rsidRDefault="00043DE8" w:rsidP="00043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040B5AC" w14:textId="77777777" w:rsidR="00FF0CC9" w:rsidRPr="002E2F48" w:rsidRDefault="00FF0CC9" w:rsidP="00FF0CC9">
      <w:pPr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4D864167" w14:textId="77777777" w:rsidR="001D4C19" w:rsidRDefault="001D4C19" w:rsidP="00FF0CC9">
      <w:pPr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3287F5EB" w14:textId="77777777" w:rsidR="00BC601B" w:rsidRDefault="00BC601B" w:rsidP="00FF0CC9">
      <w:pPr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24F21702" w14:textId="77777777" w:rsidR="00BC601B" w:rsidRPr="002E2F48" w:rsidRDefault="00BC601B" w:rsidP="00FF0CC9">
      <w:pPr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76696B02" w14:textId="77777777" w:rsidR="00FF0CC9" w:rsidRPr="002E2F48" w:rsidRDefault="00FF0CC9" w:rsidP="00FF0CC9">
      <w:pPr>
        <w:pStyle w:val="Odlomakpopisa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453B3046" w14:textId="77777777" w:rsidR="00FF0CC9" w:rsidRPr="002E2F48" w:rsidRDefault="00FF0CC9" w:rsidP="00FF0CC9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2E2F48">
        <w:rPr>
          <w:rFonts w:ascii="Times New Roman" w:eastAsia="Calibri" w:hAnsi="Times New Roman" w:cs="Times New Roman"/>
          <w:b/>
          <w:sz w:val="24"/>
          <w:szCs w:val="24"/>
          <w:lang w:val="pl-PL"/>
        </w:rPr>
        <w:t>Razlog donošenja</w:t>
      </w:r>
    </w:p>
    <w:p w14:paraId="0AB7D3B6" w14:textId="77777777" w:rsidR="00FF0CC9" w:rsidRPr="002E2F48" w:rsidRDefault="00FF0CC9" w:rsidP="00FF0CC9">
      <w:pPr>
        <w:pStyle w:val="Odlomakpopisa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49419E45" w14:textId="77777777" w:rsidR="00FF0CC9" w:rsidRPr="002E2F48" w:rsidRDefault="00FF0CC9" w:rsidP="00FF0CC9">
      <w:pPr>
        <w:pStyle w:val="Odlomakpopisa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E2F48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Razlog za donošenje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Odluke o op</w:t>
      </w:r>
      <w:r w:rsidR="00B42F62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ćinskom administrativnim pristojbama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336CBE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je sadržan u činjenici da su administrativne pristojbe Općine Kiseljak tretirane kroz više </w:t>
      </w:r>
      <w:r w:rsidR="00B42F62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odluka i da je bilo neophodno objediniti oblast administrativnih pristojbi Općine Kiseljak</w:t>
      </w:r>
      <w:r w:rsidR="00043DE8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5619CE6" w14:textId="77777777" w:rsidR="00FF0CC9" w:rsidRPr="002E2F48" w:rsidRDefault="00FF0CC9" w:rsidP="00FF0CC9">
      <w:pPr>
        <w:pStyle w:val="Odlomakpopisa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CCD099C" w14:textId="77777777" w:rsidR="00FF0CC9" w:rsidRPr="002E2F48" w:rsidRDefault="00FF0CC9" w:rsidP="00FF0CC9">
      <w:pPr>
        <w:pStyle w:val="Odlomakpopisa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Zakon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administrativnim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43DE8"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pristojbama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SBK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/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KSB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ostavio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je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mogu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ć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nost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svakoj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op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ć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ini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da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svojim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Odlukama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mogu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predvidjeti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odre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đ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ena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dodatna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osloba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đ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anja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od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pla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ć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anja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taksi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š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to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ukazuje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na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to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da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se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osloba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đ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anja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mogu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odnositi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samo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na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gra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đ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ane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te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op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>ć</w:t>
      </w:r>
      <w:r w:rsidRPr="002E2F48">
        <w:rPr>
          <w:rFonts w:ascii="Times New Roman" w:eastAsia="Calibri" w:hAnsi="Times New Roman" w:cs="Times New Roman"/>
          <w:sz w:val="24"/>
          <w:szCs w:val="24"/>
          <w:lang w:val="pl-PL"/>
        </w:rPr>
        <w:t>ine</w:t>
      </w:r>
      <w:r w:rsidRPr="002E2F4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</w:t>
      </w:r>
    </w:p>
    <w:p w14:paraId="20F6686F" w14:textId="77777777" w:rsidR="00FF0CC9" w:rsidRPr="002E2F48" w:rsidRDefault="00FF0CC9" w:rsidP="00FF0CC9">
      <w:pPr>
        <w:pStyle w:val="Odlomakpopisa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28113E19" w14:textId="77777777" w:rsidR="00FF0CC9" w:rsidRPr="002E2F48" w:rsidRDefault="00FF0CC9" w:rsidP="00FF0CC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2F48">
        <w:rPr>
          <w:rFonts w:ascii="Times New Roman" w:hAnsi="Times New Roman" w:cs="Times New Roman"/>
          <w:sz w:val="24"/>
          <w:szCs w:val="24"/>
          <w:lang w:val="pl-PL"/>
        </w:rPr>
        <w:t>Fi</w:t>
      </w:r>
      <w:r w:rsidRPr="002E2F48">
        <w:rPr>
          <w:rFonts w:ascii="Times New Roman" w:hAnsi="Times New Roman" w:cs="Times New Roman"/>
          <w:b/>
          <w:sz w:val="24"/>
          <w:szCs w:val="24"/>
          <w:lang w:val="pl-PL"/>
        </w:rPr>
        <w:t>nancijska sredstva</w:t>
      </w:r>
    </w:p>
    <w:p w14:paraId="3887FB68" w14:textId="77777777" w:rsidR="00A747E5" w:rsidRPr="002E2F48" w:rsidRDefault="00A747E5" w:rsidP="00D762D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3C492B5" w14:textId="77777777" w:rsidR="00FF0CC9" w:rsidRPr="002E2F48" w:rsidRDefault="00FF0CC9" w:rsidP="00A747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2F48">
        <w:rPr>
          <w:rFonts w:ascii="Times New Roman" w:hAnsi="Times New Roman" w:cs="Times New Roman"/>
          <w:sz w:val="24"/>
          <w:szCs w:val="24"/>
          <w:lang w:val="pl-PL"/>
        </w:rPr>
        <w:t>Sredstva potrebna za primjenu predme</w:t>
      </w:r>
      <w:r w:rsidR="00B42F62" w:rsidRPr="002E2F48">
        <w:rPr>
          <w:rFonts w:ascii="Times New Roman" w:hAnsi="Times New Roman" w:cs="Times New Roman"/>
          <w:sz w:val="24"/>
          <w:szCs w:val="24"/>
          <w:lang w:val="pl-PL"/>
        </w:rPr>
        <w:t>tne Odluke osigurana su Proračunom Općine Kiseljak</w:t>
      </w:r>
      <w:r w:rsidRPr="002E2F4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73CFFFF" w14:textId="77777777" w:rsidR="00FF0CC9" w:rsidRPr="002E2F48" w:rsidRDefault="00FF0CC9" w:rsidP="00B42F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E2F48">
        <w:rPr>
          <w:rFonts w:ascii="Times New Roman" w:hAnsi="Times New Roman" w:cs="Times New Roman"/>
          <w:b/>
          <w:bCs/>
          <w:sz w:val="24"/>
          <w:szCs w:val="24"/>
          <w:lang w:val="pl-PL"/>
        </w:rPr>
        <w:t>Obrazloženje predloženih rješenja:</w:t>
      </w:r>
    </w:p>
    <w:p w14:paraId="3A35B619" w14:textId="77777777" w:rsidR="00FF0CC9" w:rsidRPr="002E2F48" w:rsidRDefault="00FF0CC9" w:rsidP="00FF0CC9">
      <w:pPr>
        <w:ind w:firstLine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14:paraId="3997BC77" w14:textId="77777777" w:rsidR="00FF0CC9" w:rsidRPr="002E2F48" w:rsidRDefault="00FF0CC9" w:rsidP="00FF0CC9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E2F48">
        <w:rPr>
          <w:rFonts w:ascii="Times New Roman" w:hAnsi="Times New Roman" w:cs="Times New Roman"/>
          <w:sz w:val="24"/>
          <w:szCs w:val="24"/>
          <w:lang w:val="pl-PL"/>
        </w:rPr>
        <w:t>Predložena rješenja su u potpunosti usklađena sa odredbama</w:t>
      </w:r>
      <w:r w:rsidRPr="002E2F48">
        <w:rPr>
          <w:rFonts w:ascii="Times New Roman" w:hAnsi="Times New Roman" w:cs="Times New Roman"/>
          <w:sz w:val="24"/>
          <w:szCs w:val="24"/>
        </w:rPr>
        <w:t xml:space="preserve"> Zakona o kant</w:t>
      </w:r>
      <w:r w:rsidR="00043DE8" w:rsidRPr="002E2F48">
        <w:rPr>
          <w:rFonts w:ascii="Times New Roman" w:hAnsi="Times New Roman" w:cs="Times New Roman"/>
          <w:sz w:val="24"/>
          <w:szCs w:val="24"/>
        </w:rPr>
        <w:t>onalnim administrativnim pristojbama</w:t>
      </w:r>
      <w:r w:rsidRPr="002E2F48">
        <w:rPr>
          <w:rFonts w:ascii="Times New Roman" w:hAnsi="Times New Roman" w:cs="Times New Roman"/>
          <w:sz w:val="24"/>
          <w:szCs w:val="24"/>
        </w:rPr>
        <w:t>.</w:t>
      </w:r>
    </w:p>
    <w:p w14:paraId="0D2603D7" w14:textId="77777777" w:rsidR="00FF0CC9" w:rsidRPr="002E2F48" w:rsidRDefault="00FF0CC9" w:rsidP="00FF0CC9">
      <w:pPr>
        <w:pStyle w:val="Bezproreda"/>
        <w:jc w:val="both"/>
        <w:rPr>
          <w:rFonts w:ascii="Times New Roman" w:hAnsi="Times New Roman" w:cs="Times New Roman"/>
          <w:color w:val="FF0000"/>
          <w:sz w:val="24"/>
          <w:lang w:val="pl-PL"/>
        </w:rPr>
      </w:pPr>
    </w:p>
    <w:p w14:paraId="066E0415" w14:textId="77777777" w:rsidR="00043DE8" w:rsidRPr="002E2F48" w:rsidRDefault="00043DE8" w:rsidP="00FF0CC9">
      <w:pPr>
        <w:pStyle w:val="Bezproreda"/>
        <w:jc w:val="both"/>
        <w:rPr>
          <w:rFonts w:ascii="Times New Roman" w:hAnsi="Times New Roman" w:cs="Times New Roman"/>
          <w:color w:val="FF0000"/>
          <w:sz w:val="24"/>
          <w:lang w:val="pl-PL"/>
        </w:rPr>
      </w:pPr>
    </w:p>
    <w:p w14:paraId="459F5D37" w14:textId="77777777" w:rsidR="00043DE8" w:rsidRPr="002E2F48" w:rsidRDefault="00043DE8" w:rsidP="00FF0CC9">
      <w:pPr>
        <w:pStyle w:val="Bezproreda"/>
        <w:jc w:val="both"/>
        <w:rPr>
          <w:rFonts w:ascii="Times New Roman" w:hAnsi="Times New Roman" w:cs="Times New Roman"/>
          <w:color w:val="FF0000"/>
          <w:sz w:val="24"/>
          <w:lang w:val="pl-PL"/>
        </w:rPr>
      </w:pPr>
    </w:p>
    <w:p w14:paraId="0DC7DAAE" w14:textId="77777777" w:rsidR="00043DE8" w:rsidRPr="002E2F48" w:rsidRDefault="00043DE8" w:rsidP="00FF0CC9">
      <w:pPr>
        <w:pStyle w:val="Bezproreda"/>
        <w:jc w:val="both"/>
        <w:rPr>
          <w:rFonts w:ascii="Times New Roman" w:hAnsi="Times New Roman" w:cs="Times New Roman"/>
          <w:color w:val="FF0000"/>
          <w:sz w:val="24"/>
          <w:lang w:val="pl-PL"/>
        </w:rPr>
      </w:pPr>
    </w:p>
    <w:p w14:paraId="471CF491" w14:textId="77777777" w:rsidR="00043DE8" w:rsidRPr="002E2F48" w:rsidRDefault="00043DE8" w:rsidP="00FF0CC9">
      <w:pPr>
        <w:pStyle w:val="Bezproreda"/>
        <w:jc w:val="both"/>
        <w:rPr>
          <w:rFonts w:ascii="Times New Roman" w:hAnsi="Times New Roman" w:cs="Times New Roman"/>
          <w:color w:val="FF0000"/>
          <w:sz w:val="24"/>
          <w:lang w:val="pl-PL"/>
        </w:rPr>
      </w:pPr>
    </w:p>
    <w:p w14:paraId="3CDF30B9" w14:textId="77777777" w:rsidR="00043DE8" w:rsidRPr="002E2F48" w:rsidRDefault="00043DE8" w:rsidP="00043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Predsjedatelj</w:t>
      </w:r>
    </w:p>
    <w:p w14:paraId="595CFF13" w14:textId="77777777" w:rsidR="00043DE8" w:rsidRPr="002E2F48" w:rsidRDefault="00043DE8" w:rsidP="00043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Općinskog vijeća Kiseljak</w:t>
      </w:r>
    </w:p>
    <w:p w14:paraId="5FB25BE2" w14:textId="77777777" w:rsidR="00043DE8" w:rsidRPr="002E2F48" w:rsidRDefault="00043DE8" w:rsidP="00043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2E2F48">
        <w:rPr>
          <w:rFonts w:ascii="Times New Roman" w:hAnsi="Times New Roman" w:cs="Times New Roman"/>
          <w:sz w:val="24"/>
          <w:szCs w:val="24"/>
        </w:rPr>
        <w:t>Asmer</w:t>
      </w:r>
      <w:proofErr w:type="spellEnd"/>
      <w:r w:rsidRPr="002E2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48">
        <w:rPr>
          <w:rFonts w:ascii="Times New Roman" w:hAnsi="Times New Roman" w:cs="Times New Roman"/>
          <w:sz w:val="24"/>
          <w:szCs w:val="24"/>
        </w:rPr>
        <w:t>Japaur</w:t>
      </w:r>
      <w:proofErr w:type="spellEnd"/>
      <w:r w:rsidRPr="002E2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F48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2E2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7BE117" w14:textId="77777777" w:rsidR="00FF0CC9" w:rsidRPr="002E2F48" w:rsidRDefault="00FF0CC9" w:rsidP="004E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CC9" w:rsidRPr="002E2F48" w:rsidSect="001D4C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4AA0" w14:textId="77777777" w:rsidR="00CF1CA7" w:rsidRDefault="00CF1CA7" w:rsidP="00DE6D74">
      <w:pPr>
        <w:spacing w:after="0" w:line="240" w:lineRule="auto"/>
      </w:pPr>
      <w:r>
        <w:separator/>
      </w:r>
    </w:p>
  </w:endnote>
  <w:endnote w:type="continuationSeparator" w:id="0">
    <w:p w14:paraId="76DE0D7E" w14:textId="77777777" w:rsidR="00CF1CA7" w:rsidRDefault="00CF1CA7" w:rsidP="00DE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25A5" w14:textId="77777777" w:rsidR="00CF1CA7" w:rsidRDefault="00CF1CA7" w:rsidP="00DE6D74">
      <w:pPr>
        <w:spacing w:after="0" w:line="240" w:lineRule="auto"/>
      </w:pPr>
      <w:r>
        <w:separator/>
      </w:r>
    </w:p>
  </w:footnote>
  <w:footnote w:type="continuationSeparator" w:id="0">
    <w:p w14:paraId="56BCEF95" w14:textId="77777777" w:rsidR="00CF1CA7" w:rsidRDefault="00CF1CA7" w:rsidP="00DE6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AC"/>
    <w:multiLevelType w:val="hybridMultilevel"/>
    <w:tmpl w:val="DE3C4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3B"/>
    <w:multiLevelType w:val="hybridMultilevel"/>
    <w:tmpl w:val="C840E83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32F"/>
    <w:multiLevelType w:val="hybridMultilevel"/>
    <w:tmpl w:val="F0C2FF42"/>
    <w:lvl w:ilvl="0" w:tplc="55A64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61C68"/>
    <w:multiLevelType w:val="hybridMultilevel"/>
    <w:tmpl w:val="9F341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9EC"/>
    <w:multiLevelType w:val="hybridMultilevel"/>
    <w:tmpl w:val="469C2138"/>
    <w:lvl w:ilvl="0" w:tplc="F350FE6E">
      <w:start w:val="1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FB5974"/>
    <w:multiLevelType w:val="hybridMultilevel"/>
    <w:tmpl w:val="C02CFABC"/>
    <w:lvl w:ilvl="0" w:tplc="E42E550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15C6A"/>
    <w:multiLevelType w:val="hybridMultilevel"/>
    <w:tmpl w:val="3A4AA00A"/>
    <w:lvl w:ilvl="0" w:tplc="EFBA3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272E"/>
    <w:multiLevelType w:val="hybridMultilevel"/>
    <w:tmpl w:val="6C429104"/>
    <w:lvl w:ilvl="0" w:tplc="B310EE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E2D48"/>
    <w:multiLevelType w:val="hybridMultilevel"/>
    <w:tmpl w:val="23C49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E4D18"/>
    <w:multiLevelType w:val="hybridMultilevel"/>
    <w:tmpl w:val="AFC0E110"/>
    <w:lvl w:ilvl="0" w:tplc="BC524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5827"/>
    <w:multiLevelType w:val="hybridMultilevel"/>
    <w:tmpl w:val="7E643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026DA"/>
    <w:multiLevelType w:val="hybridMultilevel"/>
    <w:tmpl w:val="3A4AA00A"/>
    <w:lvl w:ilvl="0" w:tplc="EFBA3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037E9"/>
    <w:multiLevelType w:val="hybridMultilevel"/>
    <w:tmpl w:val="C338D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75B6E"/>
    <w:multiLevelType w:val="hybridMultilevel"/>
    <w:tmpl w:val="DE6EB710"/>
    <w:lvl w:ilvl="0" w:tplc="165E8A5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08320F"/>
    <w:multiLevelType w:val="hybridMultilevel"/>
    <w:tmpl w:val="5DE4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1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D4"/>
    <w:rsid w:val="000151A3"/>
    <w:rsid w:val="00032E60"/>
    <w:rsid w:val="00041DA6"/>
    <w:rsid w:val="000431E6"/>
    <w:rsid w:val="00043DE8"/>
    <w:rsid w:val="0006205E"/>
    <w:rsid w:val="00095B99"/>
    <w:rsid w:val="000A4668"/>
    <w:rsid w:val="000D0E77"/>
    <w:rsid w:val="00110380"/>
    <w:rsid w:val="00123EFE"/>
    <w:rsid w:val="00160E81"/>
    <w:rsid w:val="00164D4C"/>
    <w:rsid w:val="00190935"/>
    <w:rsid w:val="00192F5E"/>
    <w:rsid w:val="001C292A"/>
    <w:rsid w:val="001C5667"/>
    <w:rsid w:val="001D36CA"/>
    <w:rsid w:val="001D4C19"/>
    <w:rsid w:val="001D4FCD"/>
    <w:rsid w:val="001D5EC3"/>
    <w:rsid w:val="001E2393"/>
    <w:rsid w:val="002130A8"/>
    <w:rsid w:val="00227094"/>
    <w:rsid w:val="00242A4A"/>
    <w:rsid w:val="00243C1C"/>
    <w:rsid w:val="00244333"/>
    <w:rsid w:val="00252B73"/>
    <w:rsid w:val="00265430"/>
    <w:rsid w:val="002E2F48"/>
    <w:rsid w:val="003100B8"/>
    <w:rsid w:val="00327832"/>
    <w:rsid w:val="00336CBE"/>
    <w:rsid w:val="00342A9C"/>
    <w:rsid w:val="00345624"/>
    <w:rsid w:val="00354782"/>
    <w:rsid w:val="00373A4A"/>
    <w:rsid w:val="00387560"/>
    <w:rsid w:val="003B7B0F"/>
    <w:rsid w:val="003F660B"/>
    <w:rsid w:val="00401D75"/>
    <w:rsid w:val="00405EB8"/>
    <w:rsid w:val="0041187F"/>
    <w:rsid w:val="004226D0"/>
    <w:rsid w:val="00465C84"/>
    <w:rsid w:val="00473054"/>
    <w:rsid w:val="004A6BEF"/>
    <w:rsid w:val="004E7209"/>
    <w:rsid w:val="00501860"/>
    <w:rsid w:val="005132FA"/>
    <w:rsid w:val="0052119B"/>
    <w:rsid w:val="00534CF4"/>
    <w:rsid w:val="00535FB3"/>
    <w:rsid w:val="0054011B"/>
    <w:rsid w:val="00543F95"/>
    <w:rsid w:val="005442C2"/>
    <w:rsid w:val="00567C86"/>
    <w:rsid w:val="005A2F84"/>
    <w:rsid w:val="005A3ECA"/>
    <w:rsid w:val="005B21CE"/>
    <w:rsid w:val="005C3114"/>
    <w:rsid w:val="005D5B11"/>
    <w:rsid w:val="005E263D"/>
    <w:rsid w:val="005F664D"/>
    <w:rsid w:val="0062109F"/>
    <w:rsid w:val="00651CC6"/>
    <w:rsid w:val="00652809"/>
    <w:rsid w:val="0066511B"/>
    <w:rsid w:val="00671DA8"/>
    <w:rsid w:val="006A05B2"/>
    <w:rsid w:val="006A2693"/>
    <w:rsid w:val="006B30C8"/>
    <w:rsid w:val="006C2659"/>
    <w:rsid w:val="006D5349"/>
    <w:rsid w:val="006D7BEB"/>
    <w:rsid w:val="00735C20"/>
    <w:rsid w:val="00746773"/>
    <w:rsid w:val="00751839"/>
    <w:rsid w:val="0075789A"/>
    <w:rsid w:val="00765A79"/>
    <w:rsid w:val="0078432B"/>
    <w:rsid w:val="007B5EE8"/>
    <w:rsid w:val="007D5AEE"/>
    <w:rsid w:val="00814AEA"/>
    <w:rsid w:val="00822778"/>
    <w:rsid w:val="00861DCB"/>
    <w:rsid w:val="008730FE"/>
    <w:rsid w:val="00880174"/>
    <w:rsid w:val="00882548"/>
    <w:rsid w:val="008A11E0"/>
    <w:rsid w:val="008C26C2"/>
    <w:rsid w:val="008C33D4"/>
    <w:rsid w:val="008E67B2"/>
    <w:rsid w:val="008E7A08"/>
    <w:rsid w:val="008F1574"/>
    <w:rsid w:val="008F76D4"/>
    <w:rsid w:val="00945245"/>
    <w:rsid w:val="009466A2"/>
    <w:rsid w:val="00950F46"/>
    <w:rsid w:val="00980D1B"/>
    <w:rsid w:val="00983F79"/>
    <w:rsid w:val="009B4403"/>
    <w:rsid w:val="009C37AB"/>
    <w:rsid w:val="00A0691D"/>
    <w:rsid w:val="00A32C71"/>
    <w:rsid w:val="00A3633E"/>
    <w:rsid w:val="00A425C0"/>
    <w:rsid w:val="00A556CA"/>
    <w:rsid w:val="00A56181"/>
    <w:rsid w:val="00A747E5"/>
    <w:rsid w:val="00A776BE"/>
    <w:rsid w:val="00A8102E"/>
    <w:rsid w:val="00A9320C"/>
    <w:rsid w:val="00AA35A5"/>
    <w:rsid w:val="00AB2487"/>
    <w:rsid w:val="00AB73D3"/>
    <w:rsid w:val="00B078B1"/>
    <w:rsid w:val="00B1203D"/>
    <w:rsid w:val="00B36AE2"/>
    <w:rsid w:val="00B42F62"/>
    <w:rsid w:val="00B70472"/>
    <w:rsid w:val="00B94B23"/>
    <w:rsid w:val="00BB23A8"/>
    <w:rsid w:val="00BB33AD"/>
    <w:rsid w:val="00BB634B"/>
    <w:rsid w:val="00BC0C37"/>
    <w:rsid w:val="00BC2448"/>
    <w:rsid w:val="00BC54BD"/>
    <w:rsid w:val="00BC601B"/>
    <w:rsid w:val="00BE07EC"/>
    <w:rsid w:val="00C13A1A"/>
    <w:rsid w:val="00C16543"/>
    <w:rsid w:val="00C40351"/>
    <w:rsid w:val="00C659E1"/>
    <w:rsid w:val="00C7304B"/>
    <w:rsid w:val="00C757C4"/>
    <w:rsid w:val="00C8331B"/>
    <w:rsid w:val="00C848B4"/>
    <w:rsid w:val="00CA328C"/>
    <w:rsid w:val="00CA42A9"/>
    <w:rsid w:val="00CC6D0C"/>
    <w:rsid w:val="00CF1CA7"/>
    <w:rsid w:val="00D17E52"/>
    <w:rsid w:val="00D40869"/>
    <w:rsid w:val="00D45935"/>
    <w:rsid w:val="00D46912"/>
    <w:rsid w:val="00D5073B"/>
    <w:rsid w:val="00D53239"/>
    <w:rsid w:val="00D574D4"/>
    <w:rsid w:val="00D762D1"/>
    <w:rsid w:val="00DD141E"/>
    <w:rsid w:val="00DE6D74"/>
    <w:rsid w:val="00DF29EB"/>
    <w:rsid w:val="00E10926"/>
    <w:rsid w:val="00E2679C"/>
    <w:rsid w:val="00E538D4"/>
    <w:rsid w:val="00E84EF4"/>
    <w:rsid w:val="00E94614"/>
    <w:rsid w:val="00EA41C7"/>
    <w:rsid w:val="00EC2240"/>
    <w:rsid w:val="00EF434C"/>
    <w:rsid w:val="00F1715D"/>
    <w:rsid w:val="00F4720D"/>
    <w:rsid w:val="00F51E46"/>
    <w:rsid w:val="00FA3A61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82E9"/>
  <w15:docId w15:val="{2C3A5749-9CCB-4E89-A5C4-8175A5B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3D4"/>
    <w:pPr>
      <w:ind w:left="720"/>
      <w:contextualSpacing/>
    </w:pPr>
  </w:style>
  <w:style w:type="table" w:styleId="Reetkatablice">
    <w:name w:val="Table Grid"/>
    <w:basedOn w:val="Obinatablica"/>
    <w:uiPriority w:val="59"/>
    <w:rsid w:val="00041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E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6D74"/>
  </w:style>
  <w:style w:type="paragraph" w:styleId="Podnoje">
    <w:name w:val="footer"/>
    <w:basedOn w:val="Normal"/>
    <w:link w:val="PodnojeChar"/>
    <w:uiPriority w:val="99"/>
    <w:semiHidden/>
    <w:unhideWhenUsed/>
    <w:rsid w:val="00DE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E6D74"/>
  </w:style>
  <w:style w:type="paragraph" w:styleId="Bezproreda">
    <w:name w:val="No Spacing"/>
    <w:uiPriority w:val="1"/>
    <w:qFormat/>
    <w:rsid w:val="00FF0CC9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Irena Mrnjavac</cp:lastModifiedBy>
  <cp:revision>2</cp:revision>
  <cp:lastPrinted>2021-08-25T07:05:00Z</cp:lastPrinted>
  <dcterms:created xsi:type="dcterms:W3CDTF">2021-10-28T11:55:00Z</dcterms:created>
  <dcterms:modified xsi:type="dcterms:W3CDTF">2021-10-28T11:55:00Z</dcterms:modified>
</cp:coreProperties>
</file>